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6873C" w14:textId="77777777" w:rsidR="004D0BB2" w:rsidRPr="004D0BB2" w:rsidRDefault="004D0BB2" w:rsidP="004D0BB2">
      <w:pPr>
        <w:spacing w:after="0" w:line="240" w:lineRule="auto"/>
        <w:outlineLvl w:val="2"/>
        <w:rPr>
          <w:rFonts w:ascii="var(--font-family-display)" w:eastAsia="Times New Roman" w:hAnsi="var(--font-family-display)" w:cs="Times New Roman"/>
          <w:b/>
          <w:bCs/>
          <w:kern w:val="0"/>
          <w:sz w:val="27"/>
          <w:szCs w:val="27"/>
          <w14:ligatures w14:val="none"/>
        </w:rPr>
      </w:pPr>
      <w:r w:rsidRPr="004D0BB2">
        <w:rPr>
          <w:rFonts w:ascii="var(--font-family-display)" w:eastAsia="Times New Roman" w:hAnsi="var(--font-family-display)" w:cs="Times New Roman"/>
          <w:b/>
          <w:bCs/>
          <w:kern w:val="0"/>
          <w:sz w:val="27"/>
          <w:szCs w:val="27"/>
          <w14:ligatures w14:val="none"/>
        </w:rPr>
        <w:t>Re: Week 2 Discussion: EBP and QI Case Scenario</w:t>
      </w:r>
    </w:p>
    <w:p w14:paraId="423ECFE7" w14:textId="77777777" w:rsidR="004D0BB2" w:rsidRPr="004D0BB2" w:rsidRDefault="004D0BB2" w:rsidP="004D0BB2">
      <w:pPr>
        <w:spacing w:after="0" w:line="240" w:lineRule="auto"/>
        <w:rPr>
          <w:rFonts w:ascii="Times New Roman" w:eastAsia="Times New Roman" w:hAnsi="Times New Roman" w:cs="Times New Roman"/>
          <w:kern w:val="0"/>
          <w14:ligatures w14:val="none"/>
        </w:rPr>
      </w:pPr>
      <w:r w:rsidRPr="004D0BB2">
        <w:rPr>
          <w:rFonts w:ascii="Times New Roman" w:eastAsia="Times New Roman" w:hAnsi="Times New Roman" w:cs="Times New Roman"/>
          <w:kern w:val="0"/>
          <w14:ligatures w14:val="none"/>
        </w:rPr>
        <w:t>by </w:t>
      </w:r>
      <w:hyperlink r:id="rId4" w:history="1">
        <w:r w:rsidRPr="004D0BB2">
          <w:rPr>
            <w:rFonts w:ascii="Times New Roman" w:eastAsia="Times New Roman" w:hAnsi="Times New Roman" w:cs="Times New Roman"/>
            <w:color w:val="0000FF"/>
            <w:kern w:val="0"/>
            <w:u w:val="single"/>
            <w14:ligatures w14:val="none"/>
          </w:rPr>
          <w:t xml:space="preserve">Keiandra </w:t>
        </w:r>
        <w:proofErr w:type="spellStart"/>
        <w:r w:rsidRPr="004D0BB2">
          <w:rPr>
            <w:rFonts w:ascii="Times New Roman" w:eastAsia="Times New Roman" w:hAnsi="Times New Roman" w:cs="Times New Roman"/>
            <w:color w:val="0000FF"/>
            <w:kern w:val="0"/>
            <w:u w:val="single"/>
            <w14:ligatures w14:val="none"/>
          </w:rPr>
          <w:t>Bludsaw</w:t>
        </w:r>
        <w:proofErr w:type="spellEnd"/>
      </w:hyperlink>
      <w:r w:rsidRPr="004D0BB2">
        <w:rPr>
          <w:rFonts w:ascii="Times New Roman" w:eastAsia="Times New Roman" w:hAnsi="Times New Roman" w:cs="Times New Roman"/>
          <w:kern w:val="0"/>
          <w14:ligatures w14:val="none"/>
        </w:rPr>
        <w:t> - Thursday, 9 May 2024, 1:40 AM</w:t>
      </w:r>
    </w:p>
    <w:p w14:paraId="7EBAB937" w14:textId="77777777" w:rsidR="004D0BB2" w:rsidRPr="004D0BB2" w:rsidRDefault="004D0BB2" w:rsidP="004D0BB2">
      <w:pPr>
        <w:shd w:val="clear" w:color="auto" w:fill="FFFFFF"/>
        <w:spacing w:after="0" w:line="240" w:lineRule="auto"/>
        <w:rPr>
          <w:rFonts w:ascii="Roboto" w:eastAsia="Times New Roman" w:hAnsi="Roboto" w:cs="Times New Roman"/>
          <w:color w:val="1D2125"/>
          <w:kern w:val="0"/>
          <w:sz w:val="23"/>
          <w:szCs w:val="23"/>
          <w14:ligatures w14:val="none"/>
        </w:rPr>
      </w:pPr>
      <w:r w:rsidRPr="004D0BB2">
        <w:rPr>
          <w:rFonts w:ascii="Roboto" w:eastAsia="Times New Roman" w:hAnsi="Roboto" w:cs="Times New Roman"/>
          <w:color w:val="1D2125"/>
          <w:kern w:val="0"/>
          <w:sz w:val="23"/>
          <w:szCs w:val="23"/>
          <w14:ligatures w14:val="none"/>
        </w:rPr>
        <w:t>I believe that condom catheters and periwig devices are helpful in the sense of protecting vulnerable patients from urinary tract infections. UTIs are severe infections that can cause serious complications in men and women. Often, symptoms such as selected states of mind occur, leading to issues related to a person's cognitive ability when preparing for discharge and getting better (Yin et.al., 2023). Implementing external devices to replace internal urinary catheters is very beneficial in the critical care unit (Takimoto et al., 2024). The patient is already vulnerable and does not need often-acquired infections in their most vulnerable states.</w:t>
      </w:r>
      <w:r w:rsidRPr="004D0BB2">
        <w:rPr>
          <w:rFonts w:ascii="Roboto" w:eastAsia="Times New Roman" w:hAnsi="Roboto" w:cs="Times New Roman"/>
          <w:color w:val="1D2125"/>
          <w:kern w:val="0"/>
          <w:sz w:val="23"/>
          <w:szCs w:val="23"/>
          <w14:ligatures w14:val="none"/>
        </w:rPr>
        <w:br/>
      </w:r>
      <w:r w:rsidRPr="004D0BB2">
        <w:rPr>
          <w:rFonts w:ascii="Roboto" w:eastAsia="Times New Roman" w:hAnsi="Roboto" w:cs="Times New Roman"/>
          <w:color w:val="1D2125"/>
          <w:kern w:val="0"/>
          <w:sz w:val="23"/>
          <w:szCs w:val="23"/>
          <w14:ligatures w14:val="none"/>
        </w:rPr>
        <w:br/>
        <w:t>Three EBP recommendations I would offer this nurse about CAUTIS to tackle this issue is to limit the use of internal intimacy foleys to fit the criteria of patients who would benefit from the usage. EBP discusses the use of external catheters being presented to males who are cooperative and not at risk of pulling the condom catheter off; another option is assessing if the patient is at risk for bladder obstructions. Infection occurs in most vulnerable patients, with infections already in the urine. I encourage the nurse to stray away from the use of internal catheterization. If a patient needs urinary catheterization, I suggest education on sterile procedures and management, ensuring that the patient is less exposed to acquiring specific bacteria.</w:t>
      </w:r>
      <w:r w:rsidRPr="004D0BB2">
        <w:rPr>
          <w:rFonts w:ascii="Roboto" w:eastAsia="Times New Roman" w:hAnsi="Roboto" w:cs="Times New Roman"/>
          <w:color w:val="1D2125"/>
          <w:kern w:val="0"/>
          <w:sz w:val="23"/>
          <w:szCs w:val="23"/>
          <w14:ligatures w14:val="none"/>
        </w:rPr>
        <w:br/>
      </w:r>
      <w:r w:rsidRPr="004D0BB2">
        <w:rPr>
          <w:rFonts w:ascii="Roboto" w:eastAsia="Times New Roman" w:hAnsi="Roboto" w:cs="Times New Roman"/>
          <w:color w:val="1D2125"/>
          <w:kern w:val="0"/>
          <w:sz w:val="23"/>
          <w:szCs w:val="23"/>
          <w14:ligatures w14:val="none"/>
        </w:rPr>
        <w:br/>
        <w:t>EBP works to provide the best implementation of a service to a patient to keep the patient safe while providing efficient services in practice. QI projects work in the same direction, but the focus is to provide quality implementation based on whatever service is being implemented (</w:t>
      </w:r>
      <w:proofErr w:type="spellStart"/>
      <w:r w:rsidRPr="004D0BB2">
        <w:rPr>
          <w:rFonts w:ascii="Roboto" w:eastAsia="Times New Roman" w:hAnsi="Roboto" w:cs="Times New Roman"/>
          <w:color w:val="1D2125"/>
          <w:kern w:val="0"/>
          <w:sz w:val="23"/>
          <w:szCs w:val="23"/>
          <w14:ligatures w14:val="none"/>
        </w:rPr>
        <w:t>Mong</w:t>
      </w:r>
      <w:proofErr w:type="spellEnd"/>
      <w:r w:rsidRPr="004D0BB2">
        <w:rPr>
          <w:rFonts w:ascii="Roboto" w:eastAsia="Times New Roman" w:hAnsi="Roboto" w:cs="Times New Roman"/>
          <w:color w:val="1D2125"/>
          <w:kern w:val="0"/>
          <w:sz w:val="23"/>
          <w:szCs w:val="23"/>
          <w14:ligatures w14:val="none"/>
        </w:rPr>
        <w:t xml:space="preserve"> et al., 2022). In both implementations, the action in patient care is safety and efficiency, keeping the patient's health and safety as its core goals throughout the service (Chen et al., 2024).</w:t>
      </w:r>
      <w:r w:rsidRPr="004D0BB2">
        <w:rPr>
          <w:rFonts w:ascii="Roboto" w:eastAsia="Times New Roman" w:hAnsi="Roboto" w:cs="Times New Roman"/>
          <w:color w:val="1D2125"/>
          <w:kern w:val="0"/>
          <w:sz w:val="23"/>
          <w:szCs w:val="23"/>
          <w14:ligatures w14:val="none"/>
        </w:rPr>
        <w:br/>
      </w:r>
      <w:r w:rsidRPr="004D0BB2">
        <w:rPr>
          <w:rFonts w:ascii="Roboto" w:eastAsia="Times New Roman" w:hAnsi="Roboto" w:cs="Times New Roman"/>
          <w:color w:val="1D2125"/>
          <w:kern w:val="0"/>
          <w:sz w:val="23"/>
          <w:szCs w:val="23"/>
          <w14:ligatures w14:val="none"/>
        </w:rPr>
        <w:br/>
        <w:t>Three ways this project is appropriate for an SPP compared to a research study are that SPP works to correct current problems in healthcare settings, the nurse saw an error causing harm in the critical care population, identified the problem, and researched ways provided by EBP to tackle and prevent future occurrences of the problem. In implementing the usages of external catheterization, she focused on resolving the dilemma of critical care patients with a higher incidence of internal catheterization.</w:t>
      </w:r>
      <w:r w:rsidRPr="004D0BB2">
        <w:rPr>
          <w:rFonts w:ascii="Roboto" w:eastAsia="Times New Roman" w:hAnsi="Roboto" w:cs="Times New Roman"/>
          <w:color w:val="1D2125"/>
          <w:kern w:val="0"/>
          <w:sz w:val="23"/>
          <w:szCs w:val="23"/>
          <w14:ligatures w14:val="none"/>
        </w:rPr>
        <w:br/>
      </w:r>
      <w:r w:rsidRPr="004D0BB2">
        <w:rPr>
          <w:rFonts w:ascii="Roboto" w:eastAsia="Times New Roman" w:hAnsi="Roboto" w:cs="Times New Roman"/>
          <w:color w:val="1D2125"/>
          <w:kern w:val="0"/>
          <w:sz w:val="23"/>
          <w:szCs w:val="23"/>
          <w14:ligatures w14:val="none"/>
        </w:rPr>
        <w:br/>
        <w:t>References:</w:t>
      </w:r>
      <w:r w:rsidRPr="004D0BB2">
        <w:rPr>
          <w:rFonts w:ascii="Roboto" w:eastAsia="Times New Roman" w:hAnsi="Roboto" w:cs="Times New Roman"/>
          <w:color w:val="1D2125"/>
          <w:kern w:val="0"/>
          <w:sz w:val="23"/>
          <w:szCs w:val="23"/>
          <w14:ligatures w14:val="none"/>
        </w:rPr>
        <w:br/>
      </w:r>
      <w:r w:rsidRPr="004D0BB2">
        <w:rPr>
          <w:rFonts w:ascii="Roboto" w:eastAsia="Times New Roman" w:hAnsi="Roboto" w:cs="Times New Roman"/>
          <w:color w:val="1D2125"/>
          <w:kern w:val="0"/>
          <w:sz w:val="23"/>
          <w:szCs w:val="23"/>
          <w14:ligatures w14:val="none"/>
        </w:rPr>
        <w:br/>
        <w:t>Chen, Y.-T., Wang, T.-M., Cheng, C.-T., Tee, Y.-S., Liao, C.-H., Hsieh, C.-H., &amp; Fu, C.-Y. (2024). Timing of male urethral injury treatment in patients with polytrauma: A retrospective study. Injury, 55(5), N.PAG. </w:t>
      </w:r>
      <w:hyperlink r:id="rId5" w:history="1">
        <w:r w:rsidRPr="004D0BB2">
          <w:rPr>
            <w:rFonts w:ascii="Roboto" w:eastAsia="Times New Roman" w:hAnsi="Roboto" w:cs="Times New Roman"/>
            <w:color w:val="0000FF"/>
            <w:kern w:val="0"/>
            <w:sz w:val="23"/>
            <w:szCs w:val="23"/>
            <w:u w:val="single"/>
            <w14:ligatures w14:val="none"/>
          </w:rPr>
          <w:t>https://doi.org/10.1016/j.injury.2024.111339</w:t>
        </w:r>
      </w:hyperlink>
      <w:r w:rsidRPr="004D0BB2">
        <w:rPr>
          <w:rFonts w:ascii="Roboto" w:eastAsia="Times New Roman" w:hAnsi="Roboto" w:cs="Times New Roman"/>
          <w:color w:val="1D2125"/>
          <w:kern w:val="0"/>
          <w:sz w:val="23"/>
          <w:szCs w:val="23"/>
          <w14:ligatures w14:val="none"/>
        </w:rPr>
        <w:br/>
      </w:r>
      <w:r w:rsidRPr="004D0BB2">
        <w:rPr>
          <w:rFonts w:ascii="Roboto" w:eastAsia="Times New Roman" w:hAnsi="Roboto" w:cs="Times New Roman"/>
          <w:color w:val="1D2125"/>
          <w:kern w:val="0"/>
          <w:sz w:val="23"/>
          <w:szCs w:val="23"/>
          <w14:ligatures w14:val="none"/>
        </w:rPr>
        <w:br/>
      </w:r>
      <w:proofErr w:type="spellStart"/>
      <w:r w:rsidRPr="004D0BB2">
        <w:rPr>
          <w:rFonts w:ascii="Roboto" w:eastAsia="Times New Roman" w:hAnsi="Roboto" w:cs="Times New Roman"/>
          <w:color w:val="1D2125"/>
          <w:kern w:val="0"/>
          <w:sz w:val="23"/>
          <w:szCs w:val="23"/>
          <w14:ligatures w14:val="none"/>
        </w:rPr>
        <w:t>Mong</w:t>
      </w:r>
      <w:proofErr w:type="spellEnd"/>
      <w:r w:rsidRPr="004D0BB2">
        <w:rPr>
          <w:rFonts w:ascii="Roboto" w:eastAsia="Times New Roman" w:hAnsi="Roboto" w:cs="Times New Roman"/>
          <w:color w:val="1D2125"/>
          <w:kern w:val="0"/>
          <w:sz w:val="23"/>
          <w:szCs w:val="23"/>
          <w14:ligatures w14:val="none"/>
        </w:rPr>
        <w:t xml:space="preserve">, I., Ramoo, V., </w:t>
      </w:r>
      <w:proofErr w:type="spellStart"/>
      <w:r w:rsidRPr="004D0BB2">
        <w:rPr>
          <w:rFonts w:ascii="Roboto" w:eastAsia="Times New Roman" w:hAnsi="Roboto" w:cs="Times New Roman"/>
          <w:color w:val="1D2125"/>
          <w:kern w:val="0"/>
          <w:sz w:val="23"/>
          <w:szCs w:val="23"/>
          <w14:ligatures w14:val="none"/>
        </w:rPr>
        <w:t>Ponnampalavanar</w:t>
      </w:r>
      <w:proofErr w:type="spellEnd"/>
      <w:r w:rsidRPr="004D0BB2">
        <w:rPr>
          <w:rFonts w:ascii="Roboto" w:eastAsia="Times New Roman" w:hAnsi="Roboto" w:cs="Times New Roman"/>
          <w:color w:val="1D2125"/>
          <w:kern w:val="0"/>
          <w:sz w:val="23"/>
          <w:szCs w:val="23"/>
          <w14:ligatures w14:val="none"/>
        </w:rPr>
        <w:t xml:space="preserve">, S., Chong, M. C., &amp; Wan Nawawi, W. N. F. (2022). Knowledge, </w:t>
      </w:r>
      <w:proofErr w:type="gramStart"/>
      <w:r w:rsidRPr="004D0BB2">
        <w:rPr>
          <w:rFonts w:ascii="Roboto" w:eastAsia="Times New Roman" w:hAnsi="Roboto" w:cs="Times New Roman"/>
          <w:color w:val="1D2125"/>
          <w:kern w:val="0"/>
          <w:sz w:val="23"/>
          <w:szCs w:val="23"/>
          <w14:ligatures w14:val="none"/>
        </w:rPr>
        <w:t>attitude</w:t>
      </w:r>
      <w:proofErr w:type="gramEnd"/>
      <w:r w:rsidRPr="004D0BB2">
        <w:rPr>
          <w:rFonts w:ascii="Roboto" w:eastAsia="Times New Roman" w:hAnsi="Roboto" w:cs="Times New Roman"/>
          <w:color w:val="1D2125"/>
          <w:kern w:val="0"/>
          <w:sz w:val="23"/>
          <w:szCs w:val="23"/>
          <w14:ligatures w14:val="none"/>
        </w:rPr>
        <w:t xml:space="preserve"> and practice in relation to catheter‐associated urinary tract infection (CAUTI) prevention: A cross‐sectional study. Journal of Clinical Nursing (John Wiley &amp; Sons, Inc.), 31(1/2), 209–219. </w:t>
      </w:r>
      <w:hyperlink r:id="rId6" w:history="1">
        <w:r w:rsidRPr="004D0BB2">
          <w:rPr>
            <w:rFonts w:ascii="Roboto" w:eastAsia="Times New Roman" w:hAnsi="Roboto" w:cs="Times New Roman"/>
            <w:color w:val="0000FF"/>
            <w:kern w:val="0"/>
            <w:sz w:val="23"/>
            <w:szCs w:val="23"/>
            <w:u w:val="single"/>
            <w14:ligatures w14:val="none"/>
          </w:rPr>
          <w:t>https://doi.org/10.1111/jocn.15899</w:t>
        </w:r>
      </w:hyperlink>
      <w:r w:rsidRPr="004D0BB2">
        <w:rPr>
          <w:rFonts w:ascii="Roboto" w:eastAsia="Times New Roman" w:hAnsi="Roboto" w:cs="Times New Roman"/>
          <w:color w:val="1D2125"/>
          <w:kern w:val="0"/>
          <w:sz w:val="23"/>
          <w:szCs w:val="23"/>
          <w14:ligatures w14:val="none"/>
        </w:rPr>
        <w:br/>
      </w:r>
      <w:r w:rsidRPr="004D0BB2">
        <w:rPr>
          <w:rFonts w:ascii="Roboto" w:eastAsia="Times New Roman" w:hAnsi="Roboto" w:cs="Times New Roman"/>
          <w:color w:val="1D2125"/>
          <w:kern w:val="0"/>
          <w:sz w:val="23"/>
          <w:szCs w:val="23"/>
          <w14:ligatures w14:val="none"/>
        </w:rPr>
        <w:br/>
      </w:r>
      <w:r w:rsidRPr="004D0BB2">
        <w:rPr>
          <w:rFonts w:ascii="Roboto" w:eastAsia="Times New Roman" w:hAnsi="Roboto" w:cs="Times New Roman"/>
          <w:color w:val="1D2125"/>
          <w:kern w:val="0"/>
          <w:sz w:val="23"/>
          <w:szCs w:val="23"/>
          <w14:ligatures w14:val="none"/>
        </w:rPr>
        <w:lastRenderedPageBreak/>
        <w:t xml:space="preserve">Takimoto, A., Fumino, S., Iguchi, M., Takayama, S., Kim, K., Aoi, S., &amp; Ono, S. (2024). Comparison of postoperative urinary complications in laparoscopic-assisted </w:t>
      </w:r>
      <w:proofErr w:type="spellStart"/>
      <w:r w:rsidRPr="004D0BB2">
        <w:rPr>
          <w:rFonts w:ascii="Roboto" w:eastAsia="Times New Roman" w:hAnsi="Roboto" w:cs="Times New Roman"/>
          <w:color w:val="1D2125"/>
          <w:kern w:val="0"/>
          <w:sz w:val="23"/>
          <w:szCs w:val="23"/>
          <w14:ligatures w14:val="none"/>
        </w:rPr>
        <w:t>anorectoplasty</w:t>
      </w:r>
      <w:proofErr w:type="spellEnd"/>
      <w:r w:rsidRPr="004D0BB2">
        <w:rPr>
          <w:rFonts w:ascii="Roboto" w:eastAsia="Times New Roman" w:hAnsi="Roboto" w:cs="Times New Roman"/>
          <w:color w:val="1D2125"/>
          <w:kern w:val="0"/>
          <w:sz w:val="23"/>
          <w:szCs w:val="23"/>
          <w14:ligatures w14:val="none"/>
        </w:rPr>
        <w:t xml:space="preserve"> versus posterior sagittal </w:t>
      </w:r>
      <w:proofErr w:type="spellStart"/>
      <w:r w:rsidRPr="004D0BB2">
        <w:rPr>
          <w:rFonts w:ascii="Roboto" w:eastAsia="Times New Roman" w:hAnsi="Roboto" w:cs="Times New Roman"/>
          <w:color w:val="1D2125"/>
          <w:kern w:val="0"/>
          <w:sz w:val="23"/>
          <w:szCs w:val="23"/>
          <w14:ligatures w14:val="none"/>
        </w:rPr>
        <w:t>anorectoplasty</w:t>
      </w:r>
      <w:proofErr w:type="spellEnd"/>
      <w:r w:rsidRPr="004D0BB2">
        <w:rPr>
          <w:rFonts w:ascii="Roboto" w:eastAsia="Times New Roman" w:hAnsi="Roboto" w:cs="Times New Roman"/>
          <w:color w:val="1D2125"/>
          <w:kern w:val="0"/>
          <w:sz w:val="23"/>
          <w:szCs w:val="23"/>
          <w14:ligatures w14:val="none"/>
        </w:rPr>
        <w:t xml:space="preserve"> for anorectal malformation with rectourethral fistula. Pediatric Surgery International, 40(1), 1–6. </w:t>
      </w:r>
      <w:hyperlink r:id="rId7" w:history="1">
        <w:r w:rsidRPr="004D0BB2">
          <w:rPr>
            <w:rFonts w:ascii="Roboto" w:eastAsia="Times New Roman" w:hAnsi="Roboto" w:cs="Times New Roman"/>
            <w:color w:val="0000FF"/>
            <w:kern w:val="0"/>
            <w:sz w:val="23"/>
            <w:szCs w:val="23"/>
            <w:u w:val="single"/>
            <w14:ligatures w14:val="none"/>
          </w:rPr>
          <w:t>https://doi.org/10.1007/s00383-024-05692-2</w:t>
        </w:r>
      </w:hyperlink>
      <w:r w:rsidRPr="004D0BB2">
        <w:rPr>
          <w:rFonts w:ascii="Roboto" w:eastAsia="Times New Roman" w:hAnsi="Roboto" w:cs="Times New Roman"/>
          <w:color w:val="1D2125"/>
          <w:kern w:val="0"/>
          <w:sz w:val="23"/>
          <w:szCs w:val="23"/>
          <w14:ligatures w14:val="none"/>
        </w:rPr>
        <w:br/>
      </w:r>
      <w:r w:rsidRPr="004D0BB2">
        <w:rPr>
          <w:rFonts w:ascii="Roboto" w:eastAsia="Times New Roman" w:hAnsi="Roboto" w:cs="Times New Roman"/>
          <w:color w:val="1D2125"/>
          <w:kern w:val="0"/>
          <w:sz w:val="23"/>
          <w:szCs w:val="23"/>
          <w14:ligatures w14:val="none"/>
        </w:rPr>
        <w:br/>
        <w:t xml:space="preserve">Yin, R., Jin, Z., Lee, B. H., Alvarez, G. A., Stagnaro, J. P., Valderrama-Beltran, S. L., </w:t>
      </w:r>
      <w:proofErr w:type="spellStart"/>
      <w:r w:rsidRPr="004D0BB2">
        <w:rPr>
          <w:rFonts w:ascii="Roboto" w:eastAsia="Times New Roman" w:hAnsi="Roboto" w:cs="Times New Roman"/>
          <w:color w:val="1D2125"/>
          <w:kern w:val="0"/>
          <w:sz w:val="23"/>
          <w:szCs w:val="23"/>
          <w14:ligatures w14:val="none"/>
        </w:rPr>
        <w:t>Gualtero</w:t>
      </w:r>
      <w:proofErr w:type="spellEnd"/>
      <w:r w:rsidRPr="004D0BB2">
        <w:rPr>
          <w:rFonts w:ascii="Roboto" w:eastAsia="Times New Roman" w:hAnsi="Roboto" w:cs="Times New Roman"/>
          <w:color w:val="1D2125"/>
          <w:kern w:val="0"/>
          <w:sz w:val="23"/>
          <w:szCs w:val="23"/>
          <w14:ligatures w14:val="none"/>
        </w:rPr>
        <w:t xml:space="preserve">, S. M., Jiménez-Alvarez, L. F., Reyes, L. P., Henao Rodas, C. M., Gomez, K., Alarcon, J., Aguilar Moreno, L. A., Bravo Ojeda, J. S., </w:t>
      </w:r>
      <w:proofErr w:type="spellStart"/>
      <w:r w:rsidRPr="004D0BB2">
        <w:rPr>
          <w:rFonts w:ascii="Roboto" w:eastAsia="Times New Roman" w:hAnsi="Roboto" w:cs="Times New Roman"/>
          <w:color w:val="1D2125"/>
          <w:kern w:val="0"/>
          <w:sz w:val="23"/>
          <w:szCs w:val="23"/>
          <w14:ligatures w14:val="none"/>
        </w:rPr>
        <w:t>Cano</w:t>
      </w:r>
      <w:proofErr w:type="spellEnd"/>
      <w:r w:rsidRPr="004D0BB2">
        <w:rPr>
          <w:rFonts w:ascii="Roboto" w:eastAsia="Times New Roman" w:hAnsi="Roboto" w:cs="Times New Roman"/>
          <w:color w:val="1D2125"/>
          <w:kern w:val="0"/>
          <w:sz w:val="23"/>
          <w:szCs w:val="23"/>
          <w14:ligatures w14:val="none"/>
        </w:rPr>
        <w:t xml:space="preserve"> Medina, Y. A., </w:t>
      </w:r>
      <w:proofErr w:type="spellStart"/>
      <w:r w:rsidRPr="004D0BB2">
        <w:rPr>
          <w:rFonts w:ascii="Roboto" w:eastAsia="Times New Roman" w:hAnsi="Roboto" w:cs="Times New Roman"/>
          <w:color w:val="1D2125"/>
          <w:kern w:val="0"/>
          <w:sz w:val="23"/>
          <w:szCs w:val="23"/>
          <w14:ligatures w14:val="none"/>
        </w:rPr>
        <w:t>Chapeta</w:t>
      </w:r>
      <w:proofErr w:type="spellEnd"/>
      <w:r w:rsidRPr="004D0BB2">
        <w:rPr>
          <w:rFonts w:ascii="Roboto" w:eastAsia="Times New Roman" w:hAnsi="Roboto" w:cs="Times New Roman"/>
          <w:color w:val="1D2125"/>
          <w:kern w:val="0"/>
          <w:sz w:val="23"/>
          <w:szCs w:val="23"/>
          <w14:ligatures w14:val="none"/>
        </w:rPr>
        <w:t xml:space="preserve"> Parada, E. G., Zuniga Chavarria, M. A., Quesada Mora, A. M., Aguirre-Avalos, G., &amp; Mijangos-Méndez, J. C. (2023). Prospective cohort study of incidence and risk factors for catheter-associated urinary tract infections in 145 intensive care units of 9 Latin American countries: INICC findings. World Journal of Urology, 41(12), 3599–3609. </w:t>
      </w:r>
      <w:hyperlink r:id="rId8" w:history="1">
        <w:r w:rsidRPr="004D0BB2">
          <w:rPr>
            <w:rFonts w:ascii="Roboto" w:eastAsia="Times New Roman" w:hAnsi="Roboto" w:cs="Times New Roman"/>
            <w:color w:val="0000FF"/>
            <w:kern w:val="0"/>
            <w:sz w:val="23"/>
            <w:szCs w:val="23"/>
            <w:u w:val="single"/>
            <w14:ligatures w14:val="none"/>
          </w:rPr>
          <w:t>https://doi.org/10.1007/s00345-023-04645-z</w:t>
        </w:r>
      </w:hyperlink>
    </w:p>
    <w:p w14:paraId="4954785B" w14:textId="77777777" w:rsidR="004D0BB2" w:rsidRDefault="004D0BB2"/>
    <w:p w14:paraId="76303E8B" w14:textId="77777777" w:rsidR="004D0BB2" w:rsidRDefault="004D0BB2"/>
    <w:p w14:paraId="25B32C3E" w14:textId="77777777" w:rsidR="004D0BB2" w:rsidRDefault="004D0BB2"/>
    <w:p w14:paraId="7A49AE2A" w14:textId="77777777" w:rsidR="004D0BB2" w:rsidRDefault="004D0BB2"/>
    <w:p w14:paraId="3C11310C" w14:textId="77777777" w:rsidR="004D0BB2" w:rsidRPr="004D0BB2" w:rsidRDefault="004D0BB2" w:rsidP="004D0BB2">
      <w:pPr>
        <w:spacing w:after="0" w:line="240" w:lineRule="auto"/>
        <w:outlineLvl w:val="2"/>
        <w:rPr>
          <w:rFonts w:ascii="var(--font-family-display)" w:eastAsia="Times New Roman" w:hAnsi="var(--font-family-display)" w:cs="Times New Roman"/>
          <w:b/>
          <w:bCs/>
          <w:kern w:val="0"/>
          <w:sz w:val="27"/>
          <w:szCs w:val="27"/>
          <w14:ligatures w14:val="none"/>
        </w:rPr>
      </w:pPr>
      <w:r w:rsidRPr="004D0BB2">
        <w:rPr>
          <w:rFonts w:ascii="var(--font-family-display)" w:eastAsia="Times New Roman" w:hAnsi="var(--font-family-display)" w:cs="Times New Roman"/>
          <w:b/>
          <w:bCs/>
          <w:kern w:val="0"/>
          <w:sz w:val="27"/>
          <w:szCs w:val="27"/>
          <w14:ligatures w14:val="none"/>
        </w:rPr>
        <w:t>Re: Week 2 Discussion: EBP and QI Case Scenario</w:t>
      </w:r>
    </w:p>
    <w:p w14:paraId="7A93773E" w14:textId="77777777" w:rsidR="004D0BB2" w:rsidRPr="004D0BB2" w:rsidRDefault="004D0BB2" w:rsidP="004D0BB2">
      <w:pPr>
        <w:spacing w:after="0" w:line="240" w:lineRule="auto"/>
        <w:rPr>
          <w:rFonts w:ascii="Times New Roman" w:eastAsia="Times New Roman" w:hAnsi="Times New Roman" w:cs="Times New Roman"/>
          <w:kern w:val="0"/>
          <w14:ligatures w14:val="none"/>
        </w:rPr>
      </w:pPr>
      <w:r w:rsidRPr="004D0BB2">
        <w:rPr>
          <w:rFonts w:ascii="Times New Roman" w:eastAsia="Times New Roman" w:hAnsi="Times New Roman" w:cs="Times New Roman"/>
          <w:kern w:val="0"/>
          <w14:ligatures w14:val="none"/>
        </w:rPr>
        <w:t>by </w:t>
      </w:r>
      <w:hyperlink r:id="rId9" w:history="1">
        <w:r w:rsidRPr="004D0BB2">
          <w:rPr>
            <w:rFonts w:ascii="Times New Roman" w:eastAsia="Times New Roman" w:hAnsi="Times New Roman" w:cs="Times New Roman"/>
            <w:color w:val="0000FF"/>
            <w:kern w:val="0"/>
            <w:u w:val="single"/>
            <w14:ligatures w14:val="none"/>
          </w:rPr>
          <w:t>Leighanne Romo</w:t>
        </w:r>
      </w:hyperlink>
      <w:r w:rsidRPr="004D0BB2">
        <w:rPr>
          <w:rFonts w:ascii="Times New Roman" w:eastAsia="Times New Roman" w:hAnsi="Times New Roman" w:cs="Times New Roman"/>
          <w:kern w:val="0"/>
          <w14:ligatures w14:val="none"/>
        </w:rPr>
        <w:t> - Wednesday, 8 May 2024, 10:09 AM</w:t>
      </w:r>
    </w:p>
    <w:p w14:paraId="06527638" w14:textId="77777777" w:rsidR="004D0BB2" w:rsidRPr="004D0BB2" w:rsidRDefault="004D0BB2" w:rsidP="004D0BB2">
      <w:pPr>
        <w:shd w:val="clear" w:color="auto" w:fill="FFFFFF"/>
        <w:spacing w:after="0" w:line="240" w:lineRule="auto"/>
        <w:rPr>
          <w:rFonts w:ascii="Roboto" w:eastAsia="Times New Roman" w:hAnsi="Roboto" w:cs="Times New Roman"/>
          <w:color w:val="1D2125"/>
          <w:kern w:val="0"/>
          <w:sz w:val="23"/>
          <w:szCs w:val="23"/>
          <w14:ligatures w14:val="none"/>
        </w:rPr>
      </w:pPr>
      <w:r w:rsidRPr="004D0BB2">
        <w:rPr>
          <w:rFonts w:ascii="Roboto" w:eastAsia="Times New Roman" w:hAnsi="Roboto" w:cs="Times New Roman"/>
          <w:color w:val="1D2125"/>
          <w:kern w:val="0"/>
          <w:sz w:val="23"/>
          <w:szCs w:val="23"/>
          <w14:ligatures w14:val="none"/>
        </w:rPr>
        <w:t>Week 2 Discussion: EBP and QI Case Scenario</w:t>
      </w:r>
      <w:r w:rsidRPr="004D0BB2">
        <w:rPr>
          <w:rFonts w:ascii="Roboto" w:eastAsia="Times New Roman" w:hAnsi="Roboto" w:cs="Times New Roman"/>
          <w:color w:val="1D2125"/>
          <w:kern w:val="0"/>
          <w:sz w:val="23"/>
          <w:szCs w:val="23"/>
          <w14:ligatures w14:val="none"/>
        </w:rPr>
        <w:br/>
      </w:r>
      <w:r w:rsidRPr="004D0BB2">
        <w:rPr>
          <w:rFonts w:ascii="Roboto" w:eastAsia="Times New Roman" w:hAnsi="Roboto" w:cs="Times New Roman"/>
          <w:color w:val="1D2125"/>
          <w:kern w:val="0"/>
          <w:sz w:val="23"/>
          <w:szCs w:val="23"/>
          <w14:ligatures w14:val="none"/>
        </w:rPr>
        <w:br/>
        <w:t>Being a nurse is much more than just following a doctor’s orders; it is about advocating for your patients and ensuring they receive the best care. In this scenario, the nurse recognized the increase in urinary tract infections (UTIs) and considered further investigation. Evidence-based care (EBC) is used to look at existing problems, design a better outcome, and change patient care by incorporating nursing research. EBP enhances the patient experience, including better healthcare quality and safety, improves patient outcomes, reduces costs, empowers clinicians, and improves their work lives (Melnyk &amp; Fineout-Overholt, 2015, p. 7).</w:t>
      </w:r>
      <w:r w:rsidRPr="004D0BB2">
        <w:rPr>
          <w:rFonts w:ascii="Roboto" w:eastAsia="Times New Roman" w:hAnsi="Roboto" w:cs="Times New Roman"/>
          <w:color w:val="1D2125"/>
          <w:kern w:val="0"/>
          <w:sz w:val="23"/>
          <w:szCs w:val="23"/>
          <w14:ligatures w14:val="none"/>
        </w:rPr>
        <w:br/>
      </w:r>
      <w:r w:rsidRPr="004D0BB2">
        <w:rPr>
          <w:rFonts w:ascii="Roboto" w:eastAsia="Times New Roman" w:hAnsi="Roboto" w:cs="Times New Roman"/>
          <w:color w:val="1D2125"/>
          <w:kern w:val="0"/>
          <w:sz w:val="23"/>
          <w:szCs w:val="23"/>
          <w14:ligatures w14:val="none"/>
        </w:rPr>
        <w:br/>
        <w:t>The staff nurse recognized a problem on the floor that could be addressed. They started by looking at how to reduce the UTI risk. This is addressed by using an external catheter and not introducing new bacteria into the patient. When designing this EBP change, I would encourage the nurse to state the population of patients they would include in this change. This would encompass the patients on the critical care floor. Then, determine what intervention would best address the issue of urinary tract infections. The plan to change from indwelling catheters to external catheters is grounded in EBP research. UTI can be challenging to diagnose, and studies have indicated that it could be misdiagnosed in 40% of hospitalized older people (McNeish &amp; Mullings, 2020).</w:t>
      </w:r>
      <w:r w:rsidRPr="004D0BB2">
        <w:rPr>
          <w:rFonts w:ascii="Roboto" w:eastAsia="Times New Roman" w:hAnsi="Roboto" w:cs="Times New Roman"/>
          <w:color w:val="1D2125"/>
          <w:kern w:val="0"/>
          <w:sz w:val="23"/>
          <w:szCs w:val="23"/>
          <w14:ligatures w14:val="none"/>
        </w:rPr>
        <w:br/>
      </w:r>
      <w:r w:rsidRPr="004D0BB2">
        <w:rPr>
          <w:rFonts w:ascii="Roboto" w:eastAsia="Times New Roman" w:hAnsi="Roboto" w:cs="Times New Roman"/>
          <w:color w:val="1D2125"/>
          <w:kern w:val="0"/>
          <w:sz w:val="23"/>
          <w:szCs w:val="23"/>
          <w14:ligatures w14:val="none"/>
        </w:rPr>
        <w:br/>
        <w:t>Currently, UTI represents one of the most common diseases encountered in clinical practice, affecting people of all ages, from neonatal to geriatric age groups (Rahimi et al., 2023). This is a global issue that is being treated all over the world. CAUTIs (catheter-</w:t>
      </w:r>
      <w:r w:rsidRPr="004D0BB2">
        <w:rPr>
          <w:rFonts w:ascii="Roboto" w:eastAsia="Times New Roman" w:hAnsi="Roboto" w:cs="Times New Roman"/>
          <w:color w:val="1D2125"/>
          <w:kern w:val="0"/>
          <w:sz w:val="23"/>
          <w:szCs w:val="23"/>
          <w14:ligatures w14:val="none"/>
        </w:rPr>
        <w:lastRenderedPageBreak/>
        <w:t>associated urinary tract infections) continue to be one of the most common healthcare-related illnesses in the entire globe (Venkataraman &amp; Yadav, 2022).</w:t>
      </w:r>
      <w:r w:rsidRPr="004D0BB2">
        <w:rPr>
          <w:rFonts w:ascii="Roboto" w:eastAsia="Times New Roman" w:hAnsi="Roboto" w:cs="Times New Roman"/>
          <w:color w:val="1D2125"/>
          <w:kern w:val="0"/>
          <w:sz w:val="23"/>
          <w:szCs w:val="23"/>
          <w14:ligatures w14:val="none"/>
        </w:rPr>
        <w:br/>
      </w:r>
      <w:r w:rsidRPr="004D0BB2">
        <w:rPr>
          <w:rFonts w:ascii="Roboto" w:eastAsia="Times New Roman" w:hAnsi="Roboto" w:cs="Times New Roman"/>
          <w:color w:val="1D2125"/>
          <w:kern w:val="0"/>
          <w:sz w:val="23"/>
          <w:szCs w:val="23"/>
          <w14:ligatures w14:val="none"/>
        </w:rPr>
        <w:br/>
        <w:t>The EBP approach and development of a QI project will differ from the original research because the research has already been done. There is ample research showing the infection rates and care complications from indwelling catheters. Having data on increased urinary tract infections on the critical care floor sets the stage for intervention. To develop a Scholarly Practice Project (SPP), you need to assess the situation which this nurse has done. Then, the problem needs to be framed and stated. On this floor, there is an increase in the number of UTIs. Then, you need to plan the intervention. This nurse decided to try using external catheters instead of indwelling. The nurse will then implement the plan and evaluate the outcome—hopefully, the decrease in UTIs. This is such a great example of EBP and QI because the nurse can recognize a patient issue, use research to determine changes to be made and create interventions to improve patient quality and outcomes.</w:t>
      </w:r>
      <w:r w:rsidRPr="004D0BB2">
        <w:rPr>
          <w:rFonts w:ascii="Roboto" w:eastAsia="Times New Roman" w:hAnsi="Roboto" w:cs="Times New Roman"/>
          <w:color w:val="1D2125"/>
          <w:kern w:val="0"/>
          <w:sz w:val="23"/>
          <w:szCs w:val="23"/>
          <w14:ligatures w14:val="none"/>
        </w:rPr>
        <w:br/>
      </w:r>
      <w:r w:rsidRPr="004D0BB2">
        <w:rPr>
          <w:rFonts w:ascii="Roboto" w:eastAsia="Times New Roman" w:hAnsi="Roboto" w:cs="Times New Roman"/>
          <w:color w:val="1D2125"/>
          <w:kern w:val="0"/>
          <w:sz w:val="23"/>
          <w:szCs w:val="23"/>
          <w14:ligatures w14:val="none"/>
        </w:rPr>
        <w:br/>
        <w:t>References</w:t>
      </w:r>
      <w:r w:rsidRPr="004D0BB2">
        <w:rPr>
          <w:rFonts w:ascii="Roboto" w:eastAsia="Times New Roman" w:hAnsi="Roboto" w:cs="Times New Roman"/>
          <w:color w:val="1D2125"/>
          <w:kern w:val="0"/>
          <w:sz w:val="23"/>
          <w:szCs w:val="23"/>
          <w14:ligatures w14:val="none"/>
        </w:rPr>
        <w:br/>
        <w:t xml:space="preserve">McNeish, J., &amp; Mullings, A. (2020). Urinary tract infection prevention: Evaluating </w:t>
      </w:r>
      <w:proofErr w:type="spellStart"/>
      <w:r w:rsidRPr="004D0BB2">
        <w:rPr>
          <w:rFonts w:ascii="Roboto" w:eastAsia="Times New Roman" w:hAnsi="Roboto" w:cs="Times New Roman"/>
          <w:color w:val="1D2125"/>
          <w:kern w:val="0"/>
          <w:sz w:val="23"/>
          <w:szCs w:val="23"/>
          <w14:ligatures w14:val="none"/>
        </w:rPr>
        <w:t>scotland's</w:t>
      </w:r>
      <w:proofErr w:type="spellEnd"/>
      <w:r w:rsidRPr="004D0BB2">
        <w:rPr>
          <w:rFonts w:ascii="Roboto" w:eastAsia="Times New Roman" w:hAnsi="Roboto" w:cs="Times New Roman"/>
          <w:color w:val="1D2125"/>
          <w:kern w:val="0"/>
          <w:sz w:val="23"/>
          <w:szCs w:val="23"/>
          <w14:ligatures w14:val="none"/>
        </w:rPr>
        <w:t xml:space="preserve"> national hydration campaign. Nursing Older People, 32(4), 21–26. https://doi.org/10.7748/nop.2020.e1243</w:t>
      </w:r>
      <w:r w:rsidRPr="004D0BB2">
        <w:rPr>
          <w:rFonts w:ascii="Roboto" w:eastAsia="Times New Roman" w:hAnsi="Roboto" w:cs="Times New Roman"/>
          <w:color w:val="1D2125"/>
          <w:kern w:val="0"/>
          <w:sz w:val="23"/>
          <w:szCs w:val="23"/>
          <w14:ligatures w14:val="none"/>
        </w:rPr>
        <w:br/>
        <w:t>Melnyk, B. M., &amp; Fineout-Overholt, E. (2015). Evidence-Based Practice in Nursing &amp; Healthcare A Guide to Best Practice (3rd ed.). Wolters Kluwer.</w:t>
      </w:r>
      <w:r w:rsidRPr="004D0BB2">
        <w:rPr>
          <w:rFonts w:ascii="Roboto" w:eastAsia="Times New Roman" w:hAnsi="Roboto" w:cs="Times New Roman"/>
          <w:color w:val="1D2125"/>
          <w:kern w:val="0"/>
          <w:sz w:val="23"/>
          <w:szCs w:val="23"/>
          <w14:ligatures w14:val="none"/>
        </w:rPr>
        <w:br/>
        <w:t xml:space="preserve">Rahimi, B. A., Afghan, J. K., Sirat, R., Kakar, K. A., Lali, W. M., </w:t>
      </w:r>
      <w:proofErr w:type="spellStart"/>
      <w:r w:rsidRPr="004D0BB2">
        <w:rPr>
          <w:rFonts w:ascii="Roboto" w:eastAsia="Times New Roman" w:hAnsi="Roboto" w:cs="Times New Roman"/>
          <w:color w:val="1D2125"/>
          <w:kern w:val="0"/>
          <w:sz w:val="23"/>
          <w:szCs w:val="23"/>
          <w14:ligatures w14:val="none"/>
        </w:rPr>
        <w:t>Rahimy</w:t>
      </w:r>
      <w:proofErr w:type="spellEnd"/>
      <w:r w:rsidRPr="004D0BB2">
        <w:rPr>
          <w:rFonts w:ascii="Roboto" w:eastAsia="Times New Roman" w:hAnsi="Roboto" w:cs="Times New Roman"/>
          <w:color w:val="1D2125"/>
          <w:kern w:val="0"/>
          <w:sz w:val="23"/>
          <w:szCs w:val="23"/>
          <w14:ligatures w14:val="none"/>
        </w:rPr>
        <w:t xml:space="preserve">, N., &amp; Farooqi, K. (2023). Antibiotic resistance among patients with urinary tract infections in </w:t>
      </w:r>
      <w:proofErr w:type="spellStart"/>
      <w:r w:rsidRPr="004D0BB2">
        <w:rPr>
          <w:rFonts w:ascii="Roboto" w:eastAsia="Times New Roman" w:hAnsi="Roboto" w:cs="Times New Roman"/>
          <w:color w:val="1D2125"/>
          <w:kern w:val="0"/>
          <w:sz w:val="23"/>
          <w:szCs w:val="23"/>
          <w14:ligatures w14:val="none"/>
        </w:rPr>
        <w:t>kandahar</w:t>
      </w:r>
      <w:proofErr w:type="spellEnd"/>
      <w:r w:rsidRPr="004D0BB2">
        <w:rPr>
          <w:rFonts w:ascii="Roboto" w:eastAsia="Times New Roman" w:hAnsi="Roboto" w:cs="Times New Roman"/>
          <w:color w:val="1D2125"/>
          <w:kern w:val="0"/>
          <w:sz w:val="23"/>
          <w:szCs w:val="23"/>
          <w14:ligatures w14:val="none"/>
        </w:rPr>
        <w:t xml:space="preserve">, </w:t>
      </w:r>
      <w:proofErr w:type="spellStart"/>
      <w:r w:rsidRPr="004D0BB2">
        <w:rPr>
          <w:rFonts w:ascii="Roboto" w:eastAsia="Times New Roman" w:hAnsi="Roboto" w:cs="Times New Roman"/>
          <w:color w:val="1D2125"/>
          <w:kern w:val="0"/>
          <w:sz w:val="23"/>
          <w:szCs w:val="23"/>
          <w14:ligatures w14:val="none"/>
        </w:rPr>
        <w:t>afghanistan</w:t>
      </w:r>
      <w:proofErr w:type="spellEnd"/>
      <w:r w:rsidRPr="004D0BB2">
        <w:rPr>
          <w:rFonts w:ascii="Roboto" w:eastAsia="Times New Roman" w:hAnsi="Roboto" w:cs="Times New Roman"/>
          <w:color w:val="1D2125"/>
          <w:kern w:val="0"/>
          <w:sz w:val="23"/>
          <w:szCs w:val="23"/>
          <w14:ligatures w14:val="none"/>
        </w:rPr>
        <w:t>. Indian Journal of Community Medicine, 48(6), 867–872. https://doi.org/10.4103/ijcm.ijcm_705_22</w:t>
      </w:r>
      <w:r w:rsidRPr="004D0BB2">
        <w:rPr>
          <w:rFonts w:ascii="Roboto" w:eastAsia="Times New Roman" w:hAnsi="Roboto" w:cs="Times New Roman"/>
          <w:color w:val="1D2125"/>
          <w:kern w:val="0"/>
          <w:sz w:val="23"/>
          <w:szCs w:val="23"/>
          <w14:ligatures w14:val="none"/>
        </w:rPr>
        <w:br/>
        <w:t xml:space="preserve">Redondo-Sánchez, J., Rodríguez-Barrientos, R., de-Hoyos-Alonso, M., </w:t>
      </w:r>
      <w:proofErr w:type="spellStart"/>
      <w:r w:rsidRPr="004D0BB2">
        <w:rPr>
          <w:rFonts w:ascii="Roboto" w:eastAsia="Times New Roman" w:hAnsi="Roboto" w:cs="Times New Roman"/>
          <w:color w:val="1D2125"/>
          <w:kern w:val="0"/>
          <w:sz w:val="23"/>
          <w:szCs w:val="23"/>
          <w14:ligatures w14:val="none"/>
        </w:rPr>
        <w:t>Muntañola</w:t>
      </w:r>
      <w:proofErr w:type="spellEnd"/>
      <w:r w:rsidRPr="004D0BB2">
        <w:rPr>
          <w:rFonts w:ascii="Roboto" w:eastAsia="Times New Roman" w:hAnsi="Roboto" w:cs="Times New Roman"/>
          <w:color w:val="1D2125"/>
          <w:kern w:val="0"/>
          <w:sz w:val="23"/>
          <w:szCs w:val="23"/>
          <w14:ligatures w14:val="none"/>
        </w:rPr>
        <w:t>-Valero, C., Almendro Martínez, I., Peñalver-</w:t>
      </w:r>
      <w:proofErr w:type="spellStart"/>
      <w:r w:rsidRPr="004D0BB2">
        <w:rPr>
          <w:rFonts w:ascii="Roboto" w:eastAsia="Times New Roman" w:hAnsi="Roboto" w:cs="Times New Roman"/>
          <w:color w:val="1D2125"/>
          <w:kern w:val="0"/>
          <w:sz w:val="23"/>
          <w:szCs w:val="23"/>
          <w14:ligatures w14:val="none"/>
        </w:rPr>
        <w:t>Argüeso</w:t>
      </w:r>
      <w:proofErr w:type="spellEnd"/>
      <w:r w:rsidRPr="004D0BB2">
        <w:rPr>
          <w:rFonts w:ascii="Roboto" w:eastAsia="Times New Roman" w:hAnsi="Roboto" w:cs="Times New Roman"/>
          <w:color w:val="1D2125"/>
          <w:kern w:val="0"/>
          <w:sz w:val="23"/>
          <w:szCs w:val="23"/>
          <w14:ligatures w14:val="none"/>
        </w:rPr>
        <w:t xml:space="preserve">, B., Fernández-Escobar, C., Gil-de Miguel, Á., &amp; del Cura-González, I. (2024). Trends in </w:t>
      </w:r>
      <w:proofErr w:type="spellStart"/>
      <w:r w:rsidRPr="004D0BB2">
        <w:rPr>
          <w:rFonts w:ascii="Roboto" w:eastAsia="Times New Roman" w:hAnsi="Roboto" w:cs="Times New Roman"/>
          <w:color w:val="1D2125"/>
          <w:kern w:val="0"/>
          <w:sz w:val="23"/>
          <w:szCs w:val="23"/>
          <w14:ligatures w14:val="none"/>
        </w:rPr>
        <w:t>hospitalisation</w:t>
      </w:r>
      <w:proofErr w:type="spellEnd"/>
      <w:r w:rsidRPr="004D0BB2">
        <w:rPr>
          <w:rFonts w:ascii="Roboto" w:eastAsia="Times New Roman" w:hAnsi="Roboto" w:cs="Times New Roman"/>
          <w:color w:val="1D2125"/>
          <w:kern w:val="0"/>
          <w:sz w:val="23"/>
          <w:szCs w:val="23"/>
          <w14:ligatures w14:val="none"/>
        </w:rPr>
        <w:t xml:space="preserve"> for urinary tract infection in adults aged 18–65 by sex in </w:t>
      </w:r>
      <w:proofErr w:type="spellStart"/>
      <w:r w:rsidRPr="004D0BB2">
        <w:rPr>
          <w:rFonts w:ascii="Roboto" w:eastAsia="Times New Roman" w:hAnsi="Roboto" w:cs="Times New Roman"/>
          <w:color w:val="1D2125"/>
          <w:kern w:val="0"/>
          <w:sz w:val="23"/>
          <w:szCs w:val="23"/>
          <w14:ligatures w14:val="none"/>
        </w:rPr>
        <w:t>spain</w:t>
      </w:r>
      <w:proofErr w:type="spellEnd"/>
      <w:r w:rsidRPr="004D0BB2">
        <w:rPr>
          <w:rFonts w:ascii="Roboto" w:eastAsia="Times New Roman" w:hAnsi="Roboto" w:cs="Times New Roman"/>
          <w:color w:val="1D2125"/>
          <w:kern w:val="0"/>
          <w:sz w:val="23"/>
          <w:szCs w:val="23"/>
          <w14:ligatures w14:val="none"/>
        </w:rPr>
        <w:t>: 2000 to 2015. PLOS ONE, 19(4), e0298931. https://doi.org/10.1371/journal.pone.0298931</w:t>
      </w:r>
      <w:r w:rsidRPr="004D0BB2">
        <w:rPr>
          <w:rFonts w:ascii="Roboto" w:eastAsia="Times New Roman" w:hAnsi="Roboto" w:cs="Times New Roman"/>
          <w:color w:val="1D2125"/>
          <w:kern w:val="0"/>
          <w:sz w:val="23"/>
          <w:szCs w:val="23"/>
          <w14:ligatures w14:val="none"/>
        </w:rPr>
        <w:br/>
        <w:t>Venkataraman, R., &amp; Yadav, U. (2022). Catheter-associated urinary tract infection: An overview. Journal of Basic and Clinical Physiology and Pharmacology, 34(1), 5–10. https://doi.org/10.1515/jbcpp-2022-0152</w:t>
      </w:r>
    </w:p>
    <w:p w14:paraId="08368D57" w14:textId="77777777" w:rsidR="004D0BB2" w:rsidRDefault="004D0BB2"/>
    <w:sectPr w:rsidR="004D0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BB2"/>
    <w:rsid w:val="004D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56665"/>
  <w15:chartTrackingRefBased/>
  <w15:docId w15:val="{6A2776C6-8B60-48B9-8F20-00E40600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B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B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B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B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B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B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B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B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B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B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B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B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BB2"/>
    <w:rPr>
      <w:rFonts w:eastAsiaTheme="majorEastAsia" w:cstheme="majorBidi"/>
      <w:color w:val="272727" w:themeColor="text1" w:themeTint="D8"/>
    </w:rPr>
  </w:style>
  <w:style w:type="paragraph" w:styleId="Title">
    <w:name w:val="Title"/>
    <w:basedOn w:val="Normal"/>
    <w:next w:val="Normal"/>
    <w:link w:val="TitleChar"/>
    <w:uiPriority w:val="10"/>
    <w:qFormat/>
    <w:rsid w:val="004D0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B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BB2"/>
    <w:pPr>
      <w:spacing w:before="160"/>
      <w:jc w:val="center"/>
    </w:pPr>
    <w:rPr>
      <w:i/>
      <w:iCs/>
      <w:color w:val="404040" w:themeColor="text1" w:themeTint="BF"/>
    </w:rPr>
  </w:style>
  <w:style w:type="character" w:customStyle="1" w:styleId="QuoteChar">
    <w:name w:val="Quote Char"/>
    <w:basedOn w:val="DefaultParagraphFont"/>
    <w:link w:val="Quote"/>
    <w:uiPriority w:val="29"/>
    <w:rsid w:val="004D0BB2"/>
    <w:rPr>
      <w:i/>
      <w:iCs/>
      <w:color w:val="404040" w:themeColor="text1" w:themeTint="BF"/>
    </w:rPr>
  </w:style>
  <w:style w:type="paragraph" w:styleId="ListParagraph">
    <w:name w:val="List Paragraph"/>
    <w:basedOn w:val="Normal"/>
    <w:uiPriority w:val="34"/>
    <w:qFormat/>
    <w:rsid w:val="004D0BB2"/>
    <w:pPr>
      <w:ind w:left="720"/>
      <w:contextualSpacing/>
    </w:pPr>
  </w:style>
  <w:style w:type="character" w:styleId="IntenseEmphasis">
    <w:name w:val="Intense Emphasis"/>
    <w:basedOn w:val="DefaultParagraphFont"/>
    <w:uiPriority w:val="21"/>
    <w:qFormat/>
    <w:rsid w:val="004D0BB2"/>
    <w:rPr>
      <w:i/>
      <w:iCs/>
      <w:color w:val="0F4761" w:themeColor="accent1" w:themeShade="BF"/>
    </w:rPr>
  </w:style>
  <w:style w:type="paragraph" w:styleId="IntenseQuote">
    <w:name w:val="Intense Quote"/>
    <w:basedOn w:val="Normal"/>
    <w:next w:val="Normal"/>
    <w:link w:val="IntenseQuoteChar"/>
    <w:uiPriority w:val="30"/>
    <w:qFormat/>
    <w:rsid w:val="004D0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BB2"/>
    <w:rPr>
      <w:i/>
      <w:iCs/>
      <w:color w:val="0F4761" w:themeColor="accent1" w:themeShade="BF"/>
    </w:rPr>
  </w:style>
  <w:style w:type="character" w:styleId="IntenseReference">
    <w:name w:val="Intense Reference"/>
    <w:basedOn w:val="DefaultParagraphFont"/>
    <w:uiPriority w:val="32"/>
    <w:qFormat/>
    <w:rsid w:val="004D0B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790857">
      <w:bodyDiv w:val="1"/>
      <w:marLeft w:val="0"/>
      <w:marRight w:val="0"/>
      <w:marTop w:val="0"/>
      <w:marBottom w:val="0"/>
      <w:divBdr>
        <w:top w:val="none" w:sz="0" w:space="0" w:color="auto"/>
        <w:left w:val="none" w:sz="0" w:space="0" w:color="auto"/>
        <w:bottom w:val="none" w:sz="0" w:space="0" w:color="auto"/>
        <w:right w:val="none" w:sz="0" w:space="0" w:color="auto"/>
      </w:divBdr>
      <w:divsChild>
        <w:div w:id="1576276709">
          <w:marLeft w:val="0"/>
          <w:marRight w:val="0"/>
          <w:marTop w:val="0"/>
          <w:marBottom w:val="0"/>
          <w:divBdr>
            <w:top w:val="none" w:sz="0" w:space="0" w:color="auto"/>
            <w:left w:val="none" w:sz="0" w:space="0" w:color="auto"/>
            <w:bottom w:val="none" w:sz="0" w:space="0" w:color="auto"/>
            <w:right w:val="none" w:sz="0" w:space="0" w:color="auto"/>
          </w:divBdr>
          <w:divsChild>
            <w:div w:id="1063916211">
              <w:marLeft w:val="0"/>
              <w:marRight w:val="0"/>
              <w:marTop w:val="0"/>
              <w:marBottom w:val="0"/>
              <w:divBdr>
                <w:top w:val="none" w:sz="0" w:space="0" w:color="auto"/>
                <w:left w:val="none" w:sz="0" w:space="0" w:color="auto"/>
                <w:bottom w:val="none" w:sz="0" w:space="0" w:color="auto"/>
                <w:right w:val="none" w:sz="0" w:space="0" w:color="auto"/>
              </w:divBdr>
            </w:div>
          </w:divsChild>
        </w:div>
        <w:div w:id="1865899362">
          <w:marLeft w:val="0"/>
          <w:marRight w:val="0"/>
          <w:marTop w:val="0"/>
          <w:marBottom w:val="0"/>
          <w:divBdr>
            <w:top w:val="none" w:sz="0" w:space="0" w:color="auto"/>
            <w:left w:val="none" w:sz="0" w:space="0" w:color="auto"/>
            <w:bottom w:val="none" w:sz="0" w:space="0" w:color="auto"/>
            <w:right w:val="none" w:sz="0" w:space="0" w:color="auto"/>
          </w:divBdr>
          <w:divsChild>
            <w:div w:id="739254000">
              <w:marLeft w:val="0"/>
              <w:marRight w:val="0"/>
              <w:marTop w:val="0"/>
              <w:marBottom w:val="0"/>
              <w:divBdr>
                <w:top w:val="none" w:sz="0" w:space="0" w:color="auto"/>
                <w:left w:val="none" w:sz="0" w:space="0" w:color="auto"/>
                <w:bottom w:val="none" w:sz="0" w:space="0" w:color="auto"/>
                <w:right w:val="none" w:sz="0" w:space="0" w:color="auto"/>
              </w:divBdr>
              <w:divsChild>
                <w:div w:id="17975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2029">
      <w:bodyDiv w:val="1"/>
      <w:marLeft w:val="0"/>
      <w:marRight w:val="0"/>
      <w:marTop w:val="0"/>
      <w:marBottom w:val="0"/>
      <w:divBdr>
        <w:top w:val="none" w:sz="0" w:space="0" w:color="auto"/>
        <w:left w:val="none" w:sz="0" w:space="0" w:color="auto"/>
        <w:bottom w:val="none" w:sz="0" w:space="0" w:color="auto"/>
        <w:right w:val="none" w:sz="0" w:space="0" w:color="auto"/>
      </w:divBdr>
      <w:divsChild>
        <w:div w:id="726337766">
          <w:marLeft w:val="0"/>
          <w:marRight w:val="0"/>
          <w:marTop w:val="0"/>
          <w:marBottom w:val="0"/>
          <w:divBdr>
            <w:top w:val="none" w:sz="0" w:space="0" w:color="auto"/>
            <w:left w:val="none" w:sz="0" w:space="0" w:color="auto"/>
            <w:bottom w:val="none" w:sz="0" w:space="0" w:color="auto"/>
            <w:right w:val="none" w:sz="0" w:space="0" w:color="auto"/>
          </w:divBdr>
          <w:divsChild>
            <w:div w:id="829295207">
              <w:marLeft w:val="0"/>
              <w:marRight w:val="0"/>
              <w:marTop w:val="0"/>
              <w:marBottom w:val="0"/>
              <w:divBdr>
                <w:top w:val="none" w:sz="0" w:space="0" w:color="auto"/>
                <w:left w:val="none" w:sz="0" w:space="0" w:color="auto"/>
                <w:bottom w:val="none" w:sz="0" w:space="0" w:color="auto"/>
                <w:right w:val="none" w:sz="0" w:space="0" w:color="auto"/>
              </w:divBdr>
            </w:div>
          </w:divsChild>
        </w:div>
        <w:div w:id="1052846723">
          <w:marLeft w:val="0"/>
          <w:marRight w:val="0"/>
          <w:marTop w:val="0"/>
          <w:marBottom w:val="0"/>
          <w:divBdr>
            <w:top w:val="none" w:sz="0" w:space="0" w:color="auto"/>
            <w:left w:val="none" w:sz="0" w:space="0" w:color="auto"/>
            <w:bottom w:val="none" w:sz="0" w:space="0" w:color="auto"/>
            <w:right w:val="none" w:sz="0" w:space="0" w:color="auto"/>
          </w:divBdr>
          <w:divsChild>
            <w:div w:id="1047412548">
              <w:marLeft w:val="0"/>
              <w:marRight w:val="0"/>
              <w:marTop w:val="0"/>
              <w:marBottom w:val="0"/>
              <w:divBdr>
                <w:top w:val="none" w:sz="0" w:space="0" w:color="auto"/>
                <w:left w:val="none" w:sz="0" w:space="0" w:color="auto"/>
                <w:bottom w:val="none" w:sz="0" w:space="0" w:color="auto"/>
                <w:right w:val="none" w:sz="0" w:space="0" w:color="auto"/>
              </w:divBdr>
              <w:divsChild>
                <w:div w:id="16357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345-023-04645-z" TargetMode="External"/><Relationship Id="rId3" Type="http://schemas.openxmlformats.org/officeDocument/2006/relationships/webSettings" Target="webSettings.xml"/><Relationship Id="rId7" Type="http://schemas.openxmlformats.org/officeDocument/2006/relationships/hyperlink" Target="https://doi.org/10.1007/s00383-024-0569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ocn.15899" TargetMode="External"/><Relationship Id="rId11" Type="http://schemas.openxmlformats.org/officeDocument/2006/relationships/theme" Target="theme/theme1.xml"/><Relationship Id="rId5" Type="http://schemas.openxmlformats.org/officeDocument/2006/relationships/hyperlink" Target="https://doi.org/10.1016/j.injury.2024.111339" TargetMode="External"/><Relationship Id="rId10" Type="http://schemas.openxmlformats.org/officeDocument/2006/relationships/fontTable" Target="fontTable.xml"/><Relationship Id="rId4" Type="http://schemas.openxmlformats.org/officeDocument/2006/relationships/hyperlink" Target="https://myonline.regiscollege.edu/user/view.php?id=6974&amp;course=5636" TargetMode="External"/><Relationship Id="rId9" Type="http://schemas.openxmlformats.org/officeDocument/2006/relationships/hyperlink" Target="https://myonline.regiscollege.edu/user/view.php?id=8320&amp;course=5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1241</Words>
  <Characters>7060</Characters>
  <Application>Microsoft Office Word</Application>
  <DocSecurity>0</DocSecurity>
  <Lines>122</Lines>
  <Paragraphs>6</Paragraphs>
  <ScaleCrop>false</ScaleCrop>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2024-05-09T10:45:00Z</dcterms:created>
  <dcterms:modified xsi:type="dcterms:W3CDTF">2024-05-09T10:47:00Z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2c63c31a-600f-4d2c-984e-3b1cf5abf170</vt:lpwstr>
  </property>
</Properties>
</file>