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5621C" w14:textId="77777777" w:rsidR="009568DD" w:rsidRPr="009568DD" w:rsidRDefault="009568DD" w:rsidP="009568DD">
      <w:pPr>
        <w:spacing w:after="0" w:line="240" w:lineRule="auto"/>
        <w:outlineLvl w:val="2"/>
        <w:rPr>
          <w:rFonts w:ascii="var(--font-family-display)" w:eastAsia="Times New Roman" w:hAnsi="var(--font-family-display)" w:cs="Times New Roman"/>
          <w:b/>
          <w:bCs/>
          <w:kern w:val="0"/>
          <w:sz w:val="27"/>
          <w:szCs w:val="27"/>
          <w14:ligatures w14:val="none"/>
        </w:rPr>
      </w:pPr>
      <w:r w:rsidRPr="009568DD">
        <w:rPr>
          <w:rFonts w:ascii="var(--font-family-display)" w:eastAsia="Times New Roman" w:hAnsi="var(--font-family-display)" w:cs="Times New Roman"/>
          <w:b/>
          <w:bCs/>
          <w:kern w:val="0"/>
          <w:sz w:val="27"/>
          <w:szCs w:val="27"/>
          <w14:ligatures w14:val="none"/>
        </w:rPr>
        <w:t>Re: Week 10 Discussion 1: Study Limitations</w:t>
      </w:r>
    </w:p>
    <w:p w14:paraId="1281B693" w14:textId="77777777" w:rsidR="009568DD" w:rsidRPr="009568DD" w:rsidRDefault="009568DD" w:rsidP="009568DD">
      <w:pPr>
        <w:spacing w:after="0" w:line="240" w:lineRule="auto"/>
        <w:rPr>
          <w:rFonts w:ascii="Times New Roman" w:eastAsia="Times New Roman" w:hAnsi="Times New Roman" w:cs="Times New Roman"/>
          <w:kern w:val="0"/>
          <w14:ligatures w14:val="none"/>
        </w:rPr>
      </w:pPr>
      <w:r w:rsidRPr="009568DD">
        <w:rPr>
          <w:rFonts w:ascii="Times New Roman" w:eastAsia="Times New Roman" w:hAnsi="Times New Roman" w:cs="Times New Roman"/>
          <w:kern w:val="0"/>
          <w14:ligatures w14:val="none"/>
        </w:rPr>
        <w:t>by </w:t>
      </w:r>
      <w:hyperlink r:id="rId4" w:history="1">
        <w:r w:rsidRPr="009568DD">
          <w:rPr>
            <w:rFonts w:ascii="Times New Roman" w:eastAsia="Times New Roman" w:hAnsi="Times New Roman" w:cs="Times New Roman"/>
            <w:color w:val="0000FF"/>
            <w:kern w:val="0"/>
            <w:u w:val="single"/>
            <w14:ligatures w14:val="none"/>
          </w:rPr>
          <w:t>Pamela Matthews</w:t>
        </w:r>
      </w:hyperlink>
      <w:r w:rsidRPr="009568DD">
        <w:rPr>
          <w:rFonts w:ascii="Times New Roman" w:eastAsia="Times New Roman" w:hAnsi="Times New Roman" w:cs="Times New Roman"/>
          <w:kern w:val="0"/>
          <w14:ligatures w14:val="none"/>
        </w:rPr>
        <w:t> - Wednesday, 30 October 2024, 9:05 PM</w:t>
      </w:r>
    </w:p>
    <w:p w14:paraId="1545D62F" w14:textId="77777777" w:rsidR="009568DD" w:rsidRPr="009568DD" w:rsidRDefault="009568DD" w:rsidP="009568DD">
      <w:pPr>
        <w:shd w:val="clear" w:color="auto" w:fill="FFFFFF"/>
        <w:spacing w:after="0" w:line="240" w:lineRule="auto"/>
        <w:rPr>
          <w:rFonts w:ascii="Roboto" w:eastAsia="Times New Roman" w:hAnsi="Roboto" w:cs="Times New Roman"/>
          <w:color w:val="1D2125"/>
          <w:kern w:val="0"/>
          <w:sz w:val="23"/>
          <w:szCs w:val="23"/>
          <w14:ligatures w14:val="none"/>
        </w:rPr>
      </w:pPr>
      <w:r w:rsidRPr="009568DD">
        <w:rPr>
          <w:rFonts w:ascii="Roboto" w:eastAsia="Times New Roman" w:hAnsi="Roboto" w:cs="Times New Roman"/>
          <w:b/>
          <w:bCs/>
          <w:color w:val="1D2125"/>
          <w:kern w:val="0"/>
          <w:sz w:val="23"/>
          <w:szCs w:val="23"/>
          <w14:ligatures w14:val="none"/>
        </w:rPr>
        <w:t xml:space="preserve">1. Describe the potential </w:t>
      </w:r>
      <w:proofErr w:type="gramStart"/>
      <w:r w:rsidRPr="009568DD">
        <w:rPr>
          <w:rFonts w:ascii="Roboto" w:eastAsia="Times New Roman" w:hAnsi="Roboto" w:cs="Times New Roman"/>
          <w:b/>
          <w:bCs/>
          <w:color w:val="1D2125"/>
          <w:kern w:val="0"/>
          <w:sz w:val="23"/>
          <w:szCs w:val="23"/>
          <w14:ligatures w14:val="none"/>
        </w:rPr>
        <w:t>limitation</w:t>
      </w:r>
      <w:proofErr w:type="gramEnd"/>
      <w:r w:rsidRPr="009568DD">
        <w:rPr>
          <w:rFonts w:ascii="Roboto" w:eastAsia="Times New Roman" w:hAnsi="Roboto" w:cs="Times New Roman"/>
          <w:b/>
          <w:bCs/>
          <w:color w:val="1D2125"/>
          <w:kern w:val="0"/>
          <w:sz w:val="23"/>
          <w:szCs w:val="23"/>
          <w14:ligatures w14:val="none"/>
        </w:rPr>
        <w:t xml:space="preserve"> of your project, such as sample size and/or sample type that is not representative of the population, geographic location, or setting. </w:t>
      </w:r>
    </w:p>
    <w:p w14:paraId="33368611" w14:textId="77777777" w:rsidR="009568DD" w:rsidRPr="009568DD" w:rsidRDefault="009568DD" w:rsidP="009568DD">
      <w:pPr>
        <w:shd w:val="clear" w:color="auto" w:fill="FFFFFF"/>
        <w:spacing w:after="0" w:line="240" w:lineRule="auto"/>
        <w:rPr>
          <w:rFonts w:ascii="Roboto" w:eastAsia="Times New Roman" w:hAnsi="Roboto" w:cs="Times New Roman"/>
          <w:color w:val="1D2125"/>
          <w:kern w:val="0"/>
          <w:sz w:val="23"/>
          <w:szCs w:val="23"/>
          <w14:ligatures w14:val="none"/>
        </w:rPr>
      </w:pPr>
    </w:p>
    <w:p w14:paraId="4DC20E78" w14:textId="77777777" w:rsidR="009568DD" w:rsidRPr="009568DD" w:rsidRDefault="009568DD" w:rsidP="009568DD">
      <w:pPr>
        <w:shd w:val="clear" w:color="auto" w:fill="FFFFFF"/>
        <w:spacing w:after="0" w:line="240" w:lineRule="auto"/>
        <w:rPr>
          <w:rFonts w:ascii="Roboto" w:eastAsia="Times New Roman" w:hAnsi="Roboto" w:cs="Times New Roman"/>
          <w:color w:val="1D2125"/>
          <w:kern w:val="0"/>
          <w:sz w:val="23"/>
          <w:szCs w:val="23"/>
          <w14:ligatures w14:val="none"/>
        </w:rPr>
      </w:pPr>
      <w:r w:rsidRPr="009568DD">
        <w:rPr>
          <w:rFonts w:ascii="Roboto" w:eastAsia="Times New Roman" w:hAnsi="Roboto" w:cs="Times New Roman"/>
          <w:color w:val="1D2125"/>
          <w:kern w:val="0"/>
          <w:sz w:val="23"/>
          <w:szCs w:val="23"/>
          <w14:ligatures w14:val="none"/>
        </w:rPr>
        <w:t>The potential limitations of the project include ensuring that data is accurately collected and completed by the participants, including completing the questionnaire and following up with an over-the-phone interview. There may be challenges related to this due to the population and issues with completing tasks and following through with the online survey, questionnaire, and interview due to population processing and issues with completing tasks. Another issue of consideration is research biases related to the population pool taken from NPs working with an outpatient psychiatric population. It may not reflect the entire population and could influence the outcome. Additionally, the recommended sample size can vary from 50 to more than 1000 samples to ascertain the correct items with the preferred response ratio. Scholars note that researchers often refer to 30 as a sample adequate for validation scenarios (Gunawan et al., 2021, p. 356).</w:t>
      </w:r>
    </w:p>
    <w:p w14:paraId="28B1F8B2" w14:textId="77777777" w:rsidR="009568DD" w:rsidRPr="009568DD" w:rsidRDefault="009568DD" w:rsidP="009568DD">
      <w:pPr>
        <w:shd w:val="clear" w:color="auto" w:fill="FFFFFF"/>
        <w:spacing w:after="0" w:line="240" w:lineRule="auto"/>
        <w:rPr>
          <w:rFonts w:ascii="Roboto" w:eastAsia="Times New Roman" w:hAnsi="Roboto" w:cs="Times New Roman"/>
          <w:color w:val="1D2125"/>
          <w:kern w:val="0"/>
          <w:sz w:val="23"/>
          <w:szCs w:val="23"/>
          <w14:ligatures w14:val="none"/>
        </w:rPr>
      </w:pPr>
    </w:p>
    <w:p w14:paraId="4E9E9C1B" w14:textId="77777777" w:rsidR="009568DD" w:rsidRPr="009568DD" w:rsidRDefault="009568DD" w:rsidP="009568DD">
      <w:pPr>
        <w:shd w:val="clear" w:color="auto" w:fill="FFFFFF"/>
        <w:spacing w:after="0" w:line="240" w:lineRule="auto"/>
        <w:rPr>
          <w:rFonts w:ascii="Roboto" w:eastAsia="Times New Roman" w:hAnsi="Roboto" w:cs="Times New Roman"/>
          <w:color w:val="1D2125"/>
          <w:kern w:val="0"/>
          <w:sz w:val="23"/>
          <w:szCs w:val="23"/>
          <w14:ligatures w14:val="none"/>
        </w:rPr>
      </w:pPr>
      <w:r w:rsidRPr="009568DD">
        <w:rPr>
          <w:rFonts w:ascii="Roboto" w:eastAsia="Times New Roman" w:hAnsi="Roboto" w:cs="Times New Roman"/>
          <w:color w:val="1D2125"/>
          <w:kern w:val="0"/>
          <w:sz w:val="23"/>
          <w:szCs w:val="23"/>
          <w14:ligatures w14:val="none"/>
        </w:rPr>
        <w:t xml:space="preserve">Furthermore, DNP research projects typically use research questionnaires as a type of study instrument, which uses two forms: construction and psychometric. Notably, since the research is focused on expert opinions or perspectives, the sample size is often smaller for qualitative research. However, with quantitative research examining statistics, sample size numbers are typically more significant (Gunawan et al., 2021, p. 357). The research project will include a moderate </w:t>
      </w:r>
      <w:proofErr w:type="gramStart"/>
      <w:r w:rsidRPr="009568DD">
        <w:rPr>
          <w:rFonts w:ascii="Roboto" w:eastAsia="Times New Roman" w:hAnsi="Roboto" w:cs="Times New Roman"/>
          <w:color w:val="1D2125"/>
          <w:kern w:val="0"/>
          <w:sz w:val="23"/>
          <w:szCs w:val="23"/>
          <w14:ligatures w14:val="none"/>
        </w:rPr>
        <w:t>size</w:t>
      </w:r>
      <w:proofErr w:type="gramEnd"/>
      <w:r w:rsidRPr="009568DD">
        <w:rPr>
          <w:rFonts w:ascii="Roboto" w:eastAsia="Times New Roman" w:hAnsi="Roboto" w:cs="Times New Roman"/>
          <w:color w:val="1D2125"/>
          <w:kern w:val="0"/>
          <w:sz w:val="23"/>
          <w:szCs w:val="23"/>
          <w14:ligatures w14:val="none"/>
        </w:rPr>
        <w:t xml:space="preserve"> between 20-50 participants. Since the study uses mixed methods, an appropriate size for the quantitative data is applicable. Moreover, the research project should avoid a population sample that is too small to make conclusions about the accuracy of the study and should ensure a statistical analysis with an appropriate sample design or study, including </w:t>
      </w:r>
      <w:proofErr w:type="gramStart"/>
      <w:r w:rsidRPr="009568DD">
        <w:rPr>
          <w:rFonts w:ascii="Roboto" w:eastAsia="Times New Roman" w:hAnsi="Roboto" w:cs="Times New Roman"/>
          <w:color w:val="1D2125"/>
          <w:kern w:val="0"/>
          <w:sz w:val="23"/>
          <w:szCs w:val="23"/>
          <w14:ligatures w14:val="none"/>
        </w:rPr>
        <w:t>exclusions</w:t>
      </w:r>
      <w:proofErr w:type="gramEnd"/>
      <w:r w:rsidRPr="009568DD">
        <w:rPr>
          <w:rFonts w:ascii="Roboto" w:eastAsia="Times New Roman" w:hAnsi="Roboto" w:cs="Times New Roman"/>
          <w:color w:val="1D2125"/>
          <w:kern w:val="0"/>
          <w:sz w:val="23"/>
          <w:szCs w:val="23"/>
          <w14:ligatures w14:val="none"/>
        </w:rPr>
        <w:t xml:space="preserve"> and inclusion and references to the general population to ensure high study validity (Roush &amp; Tesoro, 2018, p. 440).</w:t>
      </w:r>
    </w:p>
    <w:p w14:paraId="35D790AD" w14:textId="77777777" w:rsidR="009568DD" w:rsidRPr="009568DD" w:rsidRDefault="009568DD" w:rsidP="009568DD">
      <w:pPr>
        <w:shd w:val="clear" w:color="auto" w:fill="FFFFFF"/>
        <w:spacing w:after="0" w:line="240" w:lineRule="auto"/>
        <w:rPr>
          <w:rFonts w:ascii="Roboto" w:eastAsia="Times New Roman" w:hAnsi="Roboto" w:cs="Times New Roman"/>
          <w:color w:val="1D2125"/>
          <w:kern w:val="0"/>
          <w:sz w:val="23"/>
          <w:szCs w:val="23"/>
          <w14:ligatures w14:val="none"/>
        </w:rPr>
      </w:pPr>
      <w:r w:rsidRPr="009568DD">
        <w:rPr>
          <w:rFonts w:ascii="Roboto" w:eastAsia="Times New Roman" w:hAnsi="Roboto" w:cs="Times New Roman"/>
          <w:color w:val="1D2125"/>
          <w:kern w:val="0"/>
          <w:sz w:val="23"/>
          <w:szCs w:val="23"/>
          <w14:ligatures w14:val="none"/>
        </w:rPr>
        <w:br/>
      </w:r>
      <w:r w:rsidRPr="009568DD">
        <w:rPr>
          <w:rFonts w:ascii="Roboto" w:eastAsia="Times New Roman" w:hAnsi="Roboto" w:cs="Times New Roman"/>
          <w:b/>
          <w:bCs/>
          <w:color w:val="1D2125"/>
          <w:kern w:val="0"/>
          <w:sz w:val="23"/>
          <w:szCs w:val="23"/>
          <w14:ligatures w14:val="none"/>
        </w:rPr>
        <w:t>2. Discuss your study’s transferability. Transferability is the extent to which qualitative and quantitative findings can be transferred to other settings or groups.</w:t>
      </w:r>
      <w:r w:rsidRPr="009568DD">
        <w:rPr>
          <w:rFonts w:ascii="Roboto" w:eastAsia="Times New Roman" w:hAnsi="Roboto" w:cs="Times New Roman"/>
          <w:color w:val="1D2125"/>
          <w:kern w:val="0"/>
          <w:sz w:val="23"/>
          <w:szCs w:val="23"/>
          <w14:ligatures w14:val="none"/>
        </w:rPr>
        <w:t> </w:t>
      </w:r>
    </w:p>
    <w:p w14:paraId="29D600A9" w14:textId="77777777" w:rsidR="009568DD" w:rsidRPr="009568DD" w:rsidRDefault="009568DD" w:rsidP="009568DD">
      <w:pPr>
        <w:shd w:val="clear" w:color="auto" w:fill="FFFFFF"/>
        <w:spacing w:after="0" w:line="240" w:lineRule="auto"/>
        <w:rPr>
          <w:rFonts w:ascii="Roboto" w:eastAsia="Times New Roman" w:hAnsi="Roboto" w:cs="Times New Roman"/>
          <w:color w:val="1D2125"/>
          <w:kern w:val="0"/>
          <w:sz w:val="23"/>
          <w:szCs w:val="23"/>
          <w14:ligatures w14:val="none"/>
        </w:rPr>
      </w:pPr>
    </w:p>
    <w:p w14:paraId="11E415A2" w14:textId="77777777" w:rsidR="009568DD" w:rsidRPr="009568DD" w:rsidRDefault="009568DD" w:rsidP="009568DD">
      <w:pPr>
        <w:shd w:val="clear" w:color="auto" w:fill="FFFFFF"/>
        <w:spacing w:after="0" w:line="240" w:lineRule="auto"/>
        <w:rPr>
          <w:rFonts w:ascii="Roboto" w:eastAsia="Times New Roman" w:hAnsi="Roboto" w:cs="Times New Roman"/>
          <w:color w:val="1D2125"/>
          <w:kern w:val="0"/>
          <w:sz w:val="23"/>
          <w:szCs w:val="23"/>
          <w14:ligatures w14:val="none"/>
        </w:rPr>
      </w:pPr>
      <w:r w:rsidRPr="009568DD">
        <w:rPr>
          <w:rFonts w:ascii="Roboto" w:eastAsia="Times New Roman" w:hAnsi="Roboto" w:cs="Times New Roman"/>
          <w:color w:val="1D2125"/>
          <w:kern w:val="0"/>
          <w:sz w:val="23"/>
          <w:szCs w:val="23"/>
          <w14:ligatures w14:val="none"/>
        </w:rPr>
        <w:t xml:space="preserve">The DNP scholarly project is highly transferable in qualitative and quantifiable group study designs, namely, due to the study's high degree of description </w:t>
      </w:r>
      <w:proofErr w:type="gramStart"/>
      <w:r w:rsidRPr="009568DD">
        <w:rPr>
          <w:rFonts w:ascii="Roboto" w:eastAsia="Times New Roman" w:hAnsi="Roboto" w:cs="Times New Roman"/>
          <w:color w:val="1D2125"/>
          <w:kern w:val="0"/>
          <w:sz w:val="23"/>
          <w:szCs w:val="23"/>
          <w14:ligatures w14:val="none"/>
        </w:rPr>
        <w:t>through the use of</w:t>
      </w:r>
      <w:proofErr w:type="gramEnd"/>
      <w:r w:rsidRPr="009568DD">
        <w:rPr>
          <w:rFonts w:ascii="Roboto" w:eastAsia="Times New Roman" w:hAnsi="Roboto" w:cs="Times New Roman"/>
          <w:color w:val="1D2125"/>
          <w:kern w:val="0"/>
          <w:sz w:val="23"/>
          <w:szCs w:val="23"/>
          <w14:ligatures w14:val="none"/>
        </w:rPr>
        <w:t xml:space="preserve"> qualitative design elements, which examine the phenomenon of being misdiagnosed or being diagnosed later in life with adult ADHD through the use of a systematic review of literature, case studies, and interview questions. Moreover, qualitative studies ensure transferability through “thick descriptions” from multiple sources and data collection (DeMarco, 2023, para. 3). On the other hand, quantitative data relies on objective data and uses confirmation to support the generalizability of a study, noting that the findings and the application of data along with evidence-based results can be applied in a general way outside of the study reviewed at external validity (DeMarco, 2023, para. 4). In addition, researchers note that by providing a diverse sampling to enhance the generality to include a broad population in research thus impacting the transferability of research findings. Another essential factor supporting transferability for the DNP project is the theoretical framework, which supports </w:t>
      </w:r>
      <w:r w:rsidRPr="009568DD">
        <w:rPr>
          <w:rFonts w:ascii="Roboto" w:eastAsia="Times New Roman" w:hAnsi="Roboto" w:cs="Times New Roman"/>
          <w:color w:val="1D2125"/>
          <w:kern w:val="0"/>
          <w:sz w:val="23"/>
          <w:szCs w:val="23"/>
          <w14:ligatures w14:val="none"/>
        </w:rPr>
        <w:lastRenderedPageBreak/>
        <w:t>and provides a structure for the reasoning and framework for the project and its widespread application (</w:t>
      </w:r>
      <w:proofErr w:type="spellStart"/>
      <w:r w:rsidRPr="009568DD">
        <w:rPr>
          <w:rFonts w:ascii="Roboto" w:eastAsia="Times New Roman" w:hAnsi="Roboto" w:cs="Times New Roman"/>
          <w:color w:val="1D2125"/>
          <w:kern w:val="0"/>
          <w:sz w:val="23"/>
          <w:szCs w:val="23"/>
          <w14:ligatures w14:val="none"/>
        </w:rPr>
        <w:t>Stalmeijer</w:t>
      </w:r>
      <w:proofErr w:type="spellEnd"/>
      <w:r w:rsidRPr="009568DD">
        <w:rPr>
          <w:rFonts w:ascii="Roboto" w:eastAsia="Times New Roman" w:hAnsi="Roboto" w:cs="Times New Roman"/>
          <w:color w:val="1D2125"/>
          <w:kern w:val="0"/>
          <w:sz w:val="23"/>
          <w:szCs w:val="23"/>
          <w14:ligatures w14:val="none"/>
        </w:rPr>
        <w:t xml:space="preserve"> et al., 2024, p. 3).</w:t>
      </w:r>
    </w:p>
    <w:p w14:paraId="761EB134" w14:textId="77777777" w:rsidR="009568DD" w:rsidRPr="009568DD" w:rsidRDefault="009568DD" w:rsidP="009568DD">
      <w:pPr>
        <w:shd w:val="clear" w:color="auto" w:fill="FFFFFF"/>
        <w:spacing w:after="0" w:line="240" w:lineRule="auto"/>
        <w:rPr>
          <w:rFonts w:ascii="Roboto" w:eastAsia="Times New Roman" w:hAnsi="Roboto" w:cs="Times New Roman"/>
          <w:color w:val="1D2125"/>
          <w:kern w:val="0"/>
          <w:sz w:val="23"/>
          <w:szCs w:val="23"/>
          <w14:ligatures w14:val="none"/>
        </w:rPr>
      </w:pPr>
      <w:r w:rsidRPr="009568DD">
        <w:rPr>
          <w:rFonts w:ascii="Roboto" w:eastAsia="Times New Roman" w:hAnsi="Roboto" w:cs="Times New Roman"/>
          <w:color w:val="1D2125"/>
          <w:kern w:val="0"/>
          <w:sz w:val="23"/>
          <w:szCs w:val="23"/>
          <w14:ligatures w14:val="none"/>
        </w:rPr>
        <w:br/>
      </w:r>
      <w:r w:rsidRPr="009568DD">
        <w:rPr>
          <w:rFonts w:ascii="Roboto" w:eastAsia="Times New Roman" w:hAnsi="Roboto" w:cs="Times New Roman"/>
          <w:b/>
          <w:bCs/>
          <w:color w:val="1D2125"/>
          <w:kern w:val="0"/>
          <w:sz w:val="23"/>
          <w:szCs w:val="23"/>
          <w14:ligatures w14:val="none"/>
        </w:rPr>
        <w:t>3. Given your study/project proposal, will the ability to transfer the findings be limited anyway? Consider gender, geographic location, and setting, just to name a few.</w:t>
      </w:r>
      <w:r w:rsidRPr="009568DD">
        <w:rPr>
          <w:rFonts w:ascii="Roboto" w:eastAsia="Times New Roman" w:hAnsi="Roboto" w:cs="Times New Roman"/>
          <w:color w:val="1D2125"/>
          <w:kern w:val="0"/>
          <w:sz w:val="23"/>
          <w:szCs w:val="23"/>
          <w14:ligatures w14:val="none"/>
        </w:rPr>
        <w:t> </w:t>
      </w:r>
    </w:p>
    <w:p w14:paraId="1281116D" w14:textId="77777777" w:rsidR="009568DD" w:rsidRPr="009568DD" w:rsidRDefault="009568DD" w:rsidP="009568DD">
      <w:pPr>
        <w:shd w:val="clear" w:color="auto" w:fill="FFFFFF"/>
        <w:spacing w:after="0" w:line="240" w:lineRule="auto"/>
        <w:rPr>
          <w:rFonts w:ascii="Roboto" w:eastAsia="Times New Roman" w:hAnsi="Roboto" w:cs="Times New Roman"/>
          <w:color w:val="1D2125"/>
          <w:kern w:val="0"/>
          <w:sz w:val="23"/>
          <w:szCs w:val="23"/>
          <w14:ligatures w14:val="none"/>
        </w:rPr>
      </w:pPr>
    </w:p>
    <w:p w14:paraId="7C864E0C" w14:textId="77777777" w:rsidR="009568DD" w:rsidRPr="009568DD" w:rsidRDefault="009568DD" w:rsidP="009568DD">
      <w:pPr>
        <w:shd w:val="clear" w:color="auto" w:fill="FFFFFF"/>
        <w:spacing w:after="0" w:line="240" w:lineRule="auto"/>
        <w:rPr>
          <w:rFonts w:ascii="Roboto" w:eastAsia="Times New Roman" w:hAnsi="Roboto" w:cs="Times New Roman"/>
          <w:color w:val="1D2125"/>
          <w:kern w:val="0"/>
          <w:sz w:val="23"/>
          <w:szCs w:val="23"/>
          <w14:ligatures w14:val="none"/>
        </w:rPr>
      </w:pPr>
      <w:r w:rsidRPr="009568DD">
        <w:rPr>
          <w:rFonts w:ascii="Roboto" w:eastAsia="Times New Roman" w:hAnsi="Roboto" w:cs="Times New Roman"/>
          <w:color w:val="1D2125"/>
          <w:kern w:val="0"/>
          <w:sz w:val="23"/>
          <w:szCs w:val="23"/>
          <w14:ligatures w14:val="none"/>
        </w:rPr>
        <w:t xml:space="preserve">Consideration should be made to ensure that any potential transferability limitation will be considered. Potentially, there could be gender-related issues, noting that a higher percentage of the respondents might be female based on the demographics of the patient office setting. Another issue is age. The demographic age pool should span ages 18-65 to ensure an optimal sample size. Overall, the sample size should be large enough to ensure that gender, age, and other issues, such as socioeconomic status, could be accounted for. One limitation that might occur </w:t>
      </w:r>
      <w:proofErr w:type="gramStart"/>
      <w:r w:rsidRPr="009568DD">
        <w:rPr>
          <w:rFonts w:ascii="Roboto" w:eastAsia="Times New Roman" w:hAnsi="Roboto" w:cs="Times New Roman"/>
          <w:color w:val="1D2125"/>
          <w:kern w:val="0"/>
          <w:sz w:val="23"/>
          <w:szCs w:val="23"/>
          <w14:ligatures w14:val="none"/>
        </w:rPr>
        <w:t>is</w:t>
      </w:r>
      <w:proofErr w:type="gramEnd"/>
      <w:r w:rsidRPr="009568DD">
        <w:rPr>
          <w:rFonts w:ascii="Roboto" w:eastAsia="Times New Roman" w:hAnsi="Roboto" w:cs="Times New Roman"/>
          <w:color w:val="1D2125"/>
          <w:kern w:val="0"/>
          <w:sz w:val="23"/>
          <w:szCs w:val="23"/>
          <w14:ligatures w14:val="none"/>
        </w:rPr>
        <w:t xml:space="preserve"> the population where the sample is taken is homogenous to white European ancestry. Therefore, ethnically and racially, this could limit significant findings regarding race and adult ADHD diagnosis.</w:t>
      </w:r>
      <w:r w:rsidRPr="009568DD">
        <w:rPr>
          <w:rFonts w:ascii="Roboto" w:eastAsia="Times New Roman" w:hAnsi="Roboto" w:cs="Times New Roman"/>
          <w:color w:val="1D2125"/>
          <w:kern w:val="0"/>
          <w:sz w:val="23"/>
          <w:szCs w:val="23"/>
          <w14:ligatures w14:val="none"/>
        </w:rPr>
        <w:br/>
      </w:r>
      <w:r w:rsidRPr="009568DD">
        <w:rPr>
          <w:rFonts w:ascii="Roboto" w:eastAsia="Times New Roman" w:hAnsi="Roboto" w:cs="Times New Roman"/>
          <w:color w:val="1D2125"/>
          <w:kern w:val="0"/>
          <w:sz w:val="23"/>
          <w:szCs w:val="23"/>
          <w14:ligatures w14:val="none"/>
        </w:rPr>
        <w:br/>
      </w:r>
      <w:r w:rsidRPr="009568DD">
        <w:rPr>
          <w:rFonts w:ascii="Roboto" w:eastAsia="Times New Roman" w:hAnsi="Roboto" w:cs="Times New Roman"/>
          <w:b/>
          <w:bCs/>
          <w:color w:val="1D2125"/>
          <w:kern w:val="0"/>
          <w:sz w:val="23"/>
          <w:szCs w:val="23"/>
          <w14:ligatures w14:val="none"/>
        </w:rPr>
        <w:t>References</w:t>
      </w:r>
    </w:p>
    <w:p w14:paraId="476D1F31" w14:textId="77777777" w:rsidR="009568DD" w:rsidRPr="009568DD" w:rsidRDefault="009568DD" w:rsidP="009568DD">
      <w:pPr>
        <w:shd w:val="clear" w:color="auto" w:fill="FFFFFF"/>
        <w:spacing w:after="0" w:line="240" w:lineRule="auto"/>
        <w:rPr>
          <w:rFonts w:ascii="Roboto" w:eastAsia="Times New Roman" w:hAnsi="Roboto" w:cs="Times New Roman"/>
          <w:color w:val="1D2125"/>
          <w:kern w:val="0"/>
          <w:sz w:val="23"/>
          <w:szCs w:val="23"/>
          <w14:ligatures w14:val="none"/>
        </w:rPr>
      </w:pPr>
      <w:r w:rsidRPr="009568DD">
        <w:rPr>
          <w:rFonts w:ascii="Roboto" w:eastAsia="Times New Roman" w:hAnsi="Roboto" w:cs="Times New Roman"/>
          <w:b/>
          <w:bCs/>
          <w:color w:val="1D2125"/>
          <w:kern w:val="0"/>
          <w:sz w:val="23"/>
          <w:szCs w:val="23"/>
          <w14:ligatures w14:val="none"/>
        </w:rPr>
        <w:br/>
      </w:r>
      <w:r w:rsidRPr="009568DD">
        <w:rPr>
          <w:rFonts w:ascii="Roboto" w:eastAsia="Times New Roman" w:hAnsi="Roboto" w:cs="Times New Roman"/>
          <w:color w:val="1D2125"/>
          <w:kern w:val="0"/>
          <w:sz w:val="23"/>
          <w:szCs w:val="23"/>
          <w14:ligatures w14:val="none"/>
        </w:rPr>
        <w:t>DeMarco, C. (2023). Trustworthiness of Qualitative Data. Resources.nu.edu. https://resources.nu.edu/c.php?g=1013606&amp;p=8394398</w:t>
      </w:r>
    </w:p>
    <w:p w14:paraId="405265F4" w14:textId="77777777" w:rsidR="009568DD" w:rsidRPr="009568DD" w:rsidRDefault="009568DD" w:rsidP="009568DD">
      <w:pPr>
        <w:shd w:val="clear" w:color="auto" w:fill="FFFFFF"/>
        <w:spacing w:after="0" w:line="240" w:lineRule="auto"/>
        <w:rPr>
          <w:rFonts w:ascii="Roboto" w:eastAsia="Times New Roman" w:hAnsi="Roboto" w:cs="Times New Roman"/>
          <w:color w:val="1D2125"/>
          <w:kern w:val="0"/>
          <w:sz w:val="23"/>
          <w:szCs w:val="23"/>
          <w14:ligatures w14:val="none"/>
        </w:rPr>
      </w:pPr>
      <w:r w:rsidRPr="009568DD">
        <w:rPr>
          <w:rFonts w:ascii="Roboto" w:eastAsia="Times New Roman" w:hAnsi="Roboto" w:cs="Times New Roman"/>
          <w:color w:val="1D2125"/>
          <w:kern w:val="0"/>
          <w:sz w:val="23"/>
          <w:szCs w:val="23"/>
          <w14:ligatures w14:val="none"/>
        </w:rPr>
        <w:br/>
        <w:t xml:space="preserve">Gunawan, J., Marzilli, C., &amp; </w:t>
      </w:r>
      <w:proofErr w:type="spellStart"/>
      <w:r w:rsidRPr="009568DD">
        <w:rPr>
          <w:rFonts w:ascii="Roboto" w:eastAsia="Times New Roman" w:hAnsi="Roboto" w:cs="Times New Roman"/>
          <w:color w:val="1D2125"/>
          <w:kern w:val="0"/>
          <w:sz w:val="23"/>
          <w:szCs w:val="23"/>
          <w14:ligatures w14:val="none"/>
        </w:rPr>
        <w:t>Aungsuroch</w:t>
      </w:r>
      <w:proofErr w:type="spellEnd"/>
      <w:r w:rsidRPr="009568DD">
        <w:rPr>
          <w:rFonts w:ascii="Roboto" w:eastAsia="Times New Roman" w:hAnsi="Roboto" w:cs="Times New Roman"/>
          <w:color w:val="1D2125"/>
          <w:kern w:val="0"/>
          <w:sz w:val="23"/>
          <w:szCs w:val="23"/>
          <w14:ligatures w14:val="none"/>
        </w:rPr>
        <w:t>, Y. (2021). Establishing appropriate sample size for developing and validating a questionnaire in nursing research. Belitung Nursing Journal, 7(5), 356–360. https://doi.org/10.33546/bnj.1927</w:t>
      </w:r>
    </w:p>
    <w:p w14:paraId="341E2299" w14:textId="77777777" w:rsidR="009568DD" w:rsidRPr="009568DD" w:rsidRDefault="009568DD" w:rsidP="009568DD">
      <w:pPr>
        <w:shd w:val="clear" w:color="auto" w:fill="FFFFFF"/>
        <w:spacing w:after="0" w:line="240" w:lineRule="auto"/>
        <w:rPr>
          <w:rFonts w:ascii="Roboto" w:eastAsia="Times New Roman" w:hAnsi="Roboto" w:cs="Times New Roman"/>
          <w:color w:val="1D2125"/>
          <w:kern w:val="0"/>
          <w:sz w:val="23"/>
          <w:szCs w:val="23"/>
          <w14:ligatures w14:val="none"/>
        </w:rPr>
      </w:pPr>
      <w:r w:rsidRPr="009568DD">
        <w:rPr>
          <w:rFonts w:ascii="Roboto" w:eastAsia="Times New Roman" w:hAnsi="Roboto" w:cs="Times New Roman"/>
          <w:color w:val="1D2125"/>
          <w:kern w:val="0"/>
          <w:sz w:val="23"/>
          <w:szCs w:val="23"/>
          <w14:ligatures w14:val="none"/>
        </w:rPr>
        <w:br/>
        <w:t>Roush, K., &amp; Tesoro, M. (2018). An examination of the rigor and value of final scholarly projects completed by DNP nursing students. Journal of Professional Nursing, 34(6), 437–443. https://doi.org/10.1016/j.profnurs.2018.03.003</w:t>
      </w:r>
    </w:p>
    <w:p w14:paraId="03222313" w14:textId="77777777" w:rsidR="009568DD" w:rsidRPr="009568DD" w:rsidRDefault="009568DD" w:rsidP="009568DD">
      <w:pPr>
        <w:shd w:val="clear" w:color="auto" w:fill="FFFFFF"/>
        <w:spacing w:after="0" w:line="240" w:lineRule="auto"/>
        <w:rPr>
          <w:rFonts w:ascii="Roboto" w:eastAsia="Times New Roman" w:hAnsi="Roboto" w:cs="Times New Roman"/>
          <w:color w:val="1D2125"/>
          <w:kern w:val="0"/>
          <w:sz w:val="23"/>
          <w:szCs w:val="23"/>
          <w14:ligatures w14:val="none"/>
        </w:rPr>
      </w:pPr>
      <w:r w:rsidRPr="009568DD">
        <w:rPr>
          <w:rFonts w:ascii="Roboto" w:eastAsia="Times New Roman" w:hAnsi="Roboto" w:cs="Times New Roman"/>
          <w:color w:val="1D2125"/>
          <w:kern w:val="0"/>
          <w:sz w:val="23"/>
          <w:szCs w:val="23"/>
          <w14:ligatures w14:val="none"/>
        </w:rPr>
        <w:br/>
      </w:r>
      <w:proofErr w:type="spellStart"/>
      <w:r w:rsidRPr="009568DD">
        <w:rPr>
          <w:rFonts w:ascii="Roboto" w:eastAsia="Times New Roman" w:hAnsi="Roboto" w:cs="Times New Roman"/>
          <w:color w:val="1D2125"/>
          <w:kern w:val="0"/>
          <w:sz w:val="23"/>
          <w:szCs w:val="23"/>
          <w14:ligatures w14:val="none"/>
        </w:rPr>
        <w:t>Stalmeijer</w:t>
      </w:r>
      <w:proofErr w:type="spellEnd"/>
      <w:r w:rsidRPr="009568DD">
        <w:rPr>
          <w:rFonts w:ascii="Roboto" w:eastAsia="Times New Roman" w:hAnsi="Roboto" w:cs="Times New Roman"/>
          <w:color w:val="1D2125"/>
          <w:kern w:val="0"/>
          <w:sz w:val="23"/>
          <w:szCs w:val="23"/>
          <w14:ligatures w14:val="none"/>
        </w:rPr>
        <w:t>, R. E., Brown, M., &amp; O’Brien, B. C. (2024). How to discuss transferability of qualitative research in health professions education. The Clinical Teacher, e13762. https://doi.org/10.1111/tct.13762</w:t>
      </w:r>
    </w:p>
    <w:p w14:paraId="203F1112" w14:textId="77777777" w:rsidR="009568DD" w:rsidRDefault="009568DD"/>
    <w:p w14:paraId="03EEA046" w14:textId="77777777" w:rsidR="009568DD" w:rsidRDefault="009568DD"/>
    <w:p w14:paraId="0BCBD063" w14:textId="77777777" w:rsidR="009568DD" w:rsidRDefault="009568DD"/>
    <w:p w14:paraId="769A8F41" w14:textId="77777777" w:rsidR="009568DD" w:rsidRDefault="009568DD"/>
    <w:p w14:paraId="3C36AD05" w14:textId="77777777" w:rsidR="009568DD" w:rsidRDefault="009568DD"/>
    <w:p w14:paraId="2CBDF9D5" w14:textId="77777777" w:rsidR="009568DD" w:rsidRDefault="009568DD"/>
    <w:p w14:paraId="0369064A" w14:textId="77777777" w:rsidR="009568DD" w:rsidRDefault="009568DD"/>
    <w:p w14:paraId="7DEC0394" w14:textId="77777777" w:rsidR="009568DD" w:rsidRPr="009568DD" w:rsidRDefault="009568DD" w:rsidP="009568DD">
      <w:pPr>
        <w:spacing w:after="0" w:line="240" w:lineRule="auto"/>
        <w:outlineLvl w:val="2"/>
        <w:rPr>
          <w:rFonts w:ascii="var(--font-family-display)" w:eastAsia="Times New Roman" w:hAnsi="var(--font-family-display)" w:cs="Times New Roman"/>
          <w:b/>
          <w:bCs/>
          <w:kern w:val="0"/>
          <w:sz w:val="27"/>
          <w:szCs w:val="27"/>
          <w14:ligatures w14:val="none"/>
        </w:rPr>
      </w:pPr>
      <w:r w:rsidRPr="009568DD">
        <w:rPr>
          <w:rFonts w:ascii="var(--font-family-display)" w:eastAsia="Times New Roman" w:hAnsi="var(--font-family-display)" w:cs="Times New Roman"/>
          <w:b/>
          <w:bCs/>
          <w:kern w:val="0"/>
          <w:sz w:val="27"/>
          <w:szCs w:val="27"/>
          <w14:ligatures w14:val="none"/>
        </w:rPr>
        <w:lastRenderedPageBreak/>
        <w:br/>
        <w:t>Re: Week 10 Discussion 1: Study Limitations</w:t>
      </w:r>
    </w:p>
    <w:p w14:paraId="62524989" w14:textId="77777777" w:rsidR="009568DD" w:rsidRPr="009568DD" w:rsidRDefault="009568DD" w:rsidP="009568DD">
      <w:pPr>
        <w:spacing w:after="0" w:line="240" w:lineRule="auto"/>
        <w:rPr>
          <w:rFonts w:ascii="Times New Roman" w:eastAsia="Times New Roman" w:hAnsi="Times New Roman" w:cs="Times New Roman"/>
          <w:kern w:val="0"/>
          <w14:ligatures w14:val="none"/>
        </w:rPr>
      </w:pPr>
      <w:r w:rsidRPr="009568DD">
        <w:rPr>
          <w:rFonts w:ascii="Times New Roman" w:eastAsia="Times New Roman" w:hAnsi="Times New Roman" w:cs="Times New Roman"/>
          <w:kern w:val="0"/>
          <w14:ligatures w14:val="none"/>
        </w:rPr>
        <w:t>by </w:t>
      </w:r>
      <w:hyperlink r:id="rId5" w:history="1">
        <w:r w:rsidRPr="009568DD">
          <w:rPr>
            <w:rFonts w:ascii="Times New Roman" w:eastAsia="Times New Roman" w:hAnsi="Times New Roman" w:cs="Times New Roman"/>
            <w:color w:val="0000FF"/>
            <w:kern w:val="0"/>
            <w:u w:val="single"/>
            <w14:ligatures w14:val="none"/>
          </w:rPr>
          <w:t>April Coats</w:t>
        </w:r>
      </w:hyperlink>
      <w:r w:rsidRPr="009568DD">
        <w:rPr>
          <w:rFonts w:ascii="Times New Roman" w:eastAsia="Times New Roman" w:hAnsi="Times New Roman" w:cs="Times New Roman"/>
          <w:kern w:val="0"/>
          <w14:ligatures w14:val="none"/>
        </w:rPr>
        <w:t> - Thursday, 24 October 2024, 11:52 AM</w:t>
      </w:r>
    </w:p>
    <w:p w14:paraId="09DC07E1" w14:textId="77777777" w:rsidR="009568DD" w:rsidRPr="009568DD" w:rsidRDefault="009568DD" w:rsidP="009568D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568DD">
        <w:rPr>
          <w:rFonts w:ascii="Roboto" w:eastAsia="Times New Roman" w:hAnsi="Roboto" w:cs="Times New Roman"/>
          <w:b/>
          <w:bCs/>
          <w:color w:val="1D2125"/>
          <w:kern w:val="0"/>
          <w:sz w:val="23"/>
          <w:szCs w:val="23"/>
          <w14:ligatures w14:val="none"/>
        </w:rPr>
        <w:t>Describe potential limitations to your project, such as sample size and/or sample type being non-representative of the population, geographic location, or setting.</w:t>
      </w:r>
    </w:p>
    <w:p w14:paraId="592706EC" w14:textId="77777777" w:rsidR="009568DD" w:rsidRPr="009568DD" w:rsidRDefault="009568DD" w:rsidP="009568D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568DD">
        <w:rPr>
          <w:rFonts w:ascii="Roboto" w:eastAsia="Times New Roman" w:hAnsi="Roboto" w:cs="Times New Roman"/>
          <w:color w:val="1D2125"/>
          <w:kern w:val="0"/>
          <w:sz w:val="23"/>
          <w:szCs w:val="23"/>
          <w14:ligatures w14:val="none"/>
        </w:rPr>
        <w:t xml:space="preserve">The proposed SPP focuses on the implementation of a screening tool for the identification of relapse in veterans with substance use disorders (SUDs). The sample size includes a small number (10-20) of veteran participants, ranging between the ages of 18-65 who have a history of SUDs. The geographical location is centered around an organization that serves veterans with diverse backgrounds; there are veterans that come from all over the U.S., receiving specialized care. The setting is a residential specialty unit that focuses on solely rehabilitation and transition back into independent living. There will be limitations within the proposed SPP. Limitations are normal and don’t discredit or invalidate the results of an analysis, however it is always best to acknowledge these factors (Good, 2024). The potential limitations in the investigation include elements such as variability, sample size, and setting. For example, variability, contingent upon an individual’s characteristics (mental health disorders/conditions) could influence the effectiveness of the screening tool, leading to inconsistencies with data. Additionally, the bias that </w:t>
      </w:r>
      <w:proofErr w:type="gramStart"/>
      <w:r w:rsidRPr="009568DD">
        <w:rPr>
          <w:rFonts w:ascii="Roboto" w:eastAsia="Times New Roman" w:hAnsi="Roboto" w:cs="Times New Roman"/>
          <w:color w:val="1D2125"/>
          <w:kern w:val="0"/>
          <w:sz w:val="23"/>
          <w:szCs w:val="23"/>
          <w14:ligatures w14:val="none"/>
        </w:rPr>
        <w:t>stem</w:t>
      </w:r>
      <w:proofErr w:type="gramEnd"/>
      <w:r w:rsidRPr="009568DD">
        <w:rPr>
          <w:rFonts w:ascii="Roboto" w:eastAsia="Times New Roman" w:hAnsi="Roboto" w:cs="Times New Roman"/>
          <w:color w:val="1D2125"/>
          <w:kern w:val="0"/>
          <w:sz w:val="23"/>
          <w:szCs w:val="23"/>
          <w14:ligatures w14:val="none"/>
        </w:rPr>
        <w:t xml:space="preserve"> from utilizing veterans in a limited setting such a residential treatment facility could potentially skew the results and </w:t>
      </w:r>
      <w:proofErr w:type="gramStart"/>
      <w:r w:rsidRPr="009568DD">
        <w:rPr>
          <w:rFonts w:ascii="Roboto" w:eastAsia="Times New Roman" w:hAnsi="Roboto" w:cs="Times New Roman"/>
          <w:color w:val="1D2125"/>
          <w:kern w:val="0"/>
          <w:sz w:val="23"/>
          <w:szCs w:val="23"/>
          <w14:ligatures w14:val="none"/>
        </w:rPr>
        <w:t>have an effect on</w:t>
      </w:r>
      <w:proofErr w:type="gramEnd"/>
      <w:r w:rsidRPr="009568DD">
        <w:rPr>
          <w:rFonts w:ascii="Roboto" w:eastAsia="Times New Roman" w:hAnsi="Roboto" w:cs="Times New Roman"/>
          <w:color w:val="1D2125"/>
          <w:kern w:val="0"/>
          <w:sz w:val="23"/>
          <w:szCs w:val="23"/>
          <w14:ligatures w14:val="none"/>
        </w:rPr>
        <w:t xml:space="preserve"> the reliability of findings. Nonetheless, acknowledging and addressing limitations are important for optimal success, as well as the validity of the screening tool when applied in real-world situations.</w:t>
      </w:r>
    </w:p>
    <w:p w14:paraId="494170D0" w14:textId="77777777" w:rsidR="009568DD" w:rsidRPr="009568DD" w:rsidRDefault="009568DD" w:rsidP="009568D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568DD">
        <w:rPr>
          <w:rFonts w:ascii="Roboto" w:eastAsia="Times New Roman" w:hAnsi="Roboto" w:cs="Times New Roman"/>
          <w:b/>
          <w:bCs/>
          <w:color w:val="1D2125"/>
          <w:kern w:val="0"/>
          <w:sz w:val="23"/>
          <w:szCs w:val="23"/>
          <w14:ligatures w14:val="none"/>
        </w:rPr>
        <w:t>Discuss your study’s transferability. </w:t>
      </w:r>
      <w:r w:rsidRPr="009568DD">
        <w:rPr>
          <w:rFonts w:ascii="Roboto" w:eastAsia="Times New Roman" w:hAnsi="Roboto" w:cs="Times New Roman"/>
          <w:b/>
          <w:bCs/>
          <w:i/>
          <w:iCs/>
          <w:color w:val="1D2125"/>
          <w:kern w:val="0"/>
          <w:sz w:val="23"/>
          <w:szCs w:val="23"/>
          <w14:ligatures w14:val="none"/>
        </w:rPr>
        <w:t>Transferability</w:t>
      </w:r>
      <w:r w:rsidRPr="009568DD">
        <w:rPr>
          <w:rFonts w:ascii="Roboto" w:eastAsia="Times New Roman" w:hAnsi="Roboto" w:cs="Times New Roman"/>
          <w:b/>
          <w:bCs/>
          <w:color w:val="1D2125"/>
          <w:kern w:val="0"/>
          <w:sz w:val="23"/>
          <w:szCs w:val="23"/>
          <w14:ligatures w14:val="none"/>
        </w:rPr>
        <w:t> is the extent to which qualitative and quantitative findings can be transferred to other settings or groups.</w:t>
      </w:r>
    </w:p>
    <w:p w14:paraId="6E91B6AC" w14:textId="77777777" w:rsidR="009568DD" w:rsidRPr="009568DD" w:rsidRDefault="009568DD" w:rsidP="009568D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568DD">
        <w:rPr>
          <w:rFonts w:ascii="Roboto" w:eastAsia="Times New Roman" w:hAnsi="Roboto" w:cs="Times New Roman"/>
          <w:color w:val="1D2125"/>
          <w:kern w:val="0"/>
          <w:sz w:val="23"/>
          <w:szCs w:val="23"/>
          <w14:ligatures w14:val="none"/>
        </w:rPr>
        <w:t xml:space="preserve">One of the primary reasons for conducting analysis or studies is so that the information/results can be shared; with a goal of understanding and applying the information to real-world settings. Transferability is integral when conducting analysis for application purposes, drawing information from specific settings, persons, and eras to those who have not been directly investigated (Drisko, 2024). The proposed SPP of implementing a screening tool to identify </w:t>
      </w:r>
      <w:proofErr w:type="gramStart"/>
      <w:r w:rsidRPr="009568DD">
        <w:rPr>
          <w:rFonts w:ascii="Roboto" w:eastAsia="Times New Roman" w:hAnsi="Roboto" w:cs="Times New Roman"/>
          <w:color w:val="1D2125"/>
          <w:kern w:val="0"/>
          <w:sz w:val="23"/>
          <w:szCs w:val="23"/>
          <w14:ligatures w14:val="none"/>
        </w:rPr>
        <w:t>relapse</w:t>
      </w:r>
      <w:proofErr w:type="gramEnd"/>
      <w:r w:rsidRPr="009568DD">
        <w:rPr>
          <w:rFonts w:ascii="Roboto" w:eastAsia="Times New Roman" w:hAnsi="Roboto" w:cs="Times New Roman"/>
          <w:color w:val="1D2125"/>
          <w:kern w:val="0"/>
          <w:sz w:val="23"/>
          <w:szCs w:val="23"/>
          <w14:ligatures w14:val="none"/>
        </w:rPr>
        <w:t xml:space="preserve"> in individuals with SUDs can aid as a model for comparable initiatives in various healthcare settings such as outpatient facilities, community health facilities, and schools. If validated the tool could be adapted for wide-ranging use transversely amongst demographics, including different groups, various ages, or diverse backgrounds with similar histories. I believe this project could enhance applicability and relevance to a broad span of populations.</w:t>
      </w:r>
    </w:p>
    <w:p w14:paraId="6719DFE4" w14:textId="77777777" w:rsidR="009568DD" w:rsidRPr="009568DD" w:rsidRDefault="009568DD" w:rsidP="009568D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568DD">
        <w:rPr>
          <w:rFonts w:ascii="Roboto" w:eastAsia="Times New Roman" w:hAnsi="Roboto" w:cs="Times New Roman"/>
          <w:b/>
          <w:bCs/>
          <w:color w:val="1D2125"/>
          <w:kern w:val="0"/>
          <w:sz w:val="23"/>
          <w:szCs w:val="23"/>
          <w14:ligatures w14:val="none"/>
        </w:rPr>
        <w:t>Given your study/project proposal, will the ability to transfer the findings be limited in any way? For example, consider gender, geographic location, and setting, just to name a few.</w:t>
      </w:r>
    </w:p>
    <w:p w14:paraId="66AF0DF6" w14:textId="77777777" w:rsidR="009568DD" w:rsidRPr="009568DD" w:rsidRDefault="009568DD" w:rsidP="009568D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568DD">
        <w:rPr>
          <w:rFonts w:ascii="Roboto" w:eastAsia="Times New Roman" w:hAnsi="Roboto" w:cs="Times New Roman"/>
          <w:color w:val="1D2125"/>
          <w:kern w:val="0"/>
          <w:sz w:val="23"/>
          <w:szCs w:val="23"/>
          <w14:ligatures w14:val="none"/>
        </w:rPr>
        <w:t>As previously stated, there will always be limitations within a study or project. The importance is understanding that identification and acknowledgment are key (</w:t>
      </w:r>
      <w:proofErr w:type="spellStart"/>
      <w:r w:rsidRPr="009568DD">
        <w:rPr>
          <w:rFonts w:ascii="Roboto" w:eastAsia="Times New Roman" w:hAnsi="Roboto" w:cs="Times New Roman"/>
          <w:color w:val="1D2125"/>
          <w:kern w:val="0"/>
          <w:sz w:val="23"/>
          <w:szCs w:val="23"/>
          <w14:ligatures w14:val="none"/>
        </w:rPr>
        <w:t>Stalmeijer</w:t>
      </w:r>
      <w:proofErr w:type="spellEnd"/>
      <w:r w:rsidRPr="009568DD">
        <w:rPr>
          <w:rFonts w:ascii="Roboto" w:eastAsia="Times New Roman" w:hAnsi="Roboto" w:cs="Times New Roman"/>
          <w:color w:val="1D2125"/>
          <w:kern w:val="0"/>
          <w:sz w:val="23"/>
          <w:szCs w:val="23"/>
          <w14:ligatures w14:val="none"/>
        </w:rPr>
        <w:t xml:space="preserve"> et al., 2024). The ability to transfer findings could potentially be limited by various factors such as geographic location, setting, and gender. Geographical locations play a significant role; </w:t>
      </w:r>
      <w:r w:rsidRPr="009568DD">
        <w:rPr>
          <w:rFonts w:ascii="Roboto" w:eastAsia="Times New Roman" w:hAnsi="Roboto" w:cs="Times New Roman"/>
          <w:color w:val="1D2125"/>
          <w:kern w:val="0"/>
          <w:sz w:val="23"/>
          <w:szCs w:val="23"/>
          <w14:ligatures w14:val="none"/>
        </w:rPr>
        <w:lastRenderedPageBreak/>
        <w:t xml:space="preserve">areas that a rural can face challenges like transportation, healthcare accessibility, and individuals from rural areas may </w:t>
      </w:r>
      <w:proofErr w:type="gramStart"/>
      <w:r w:rsidRPr="009568DD">
        <w:rPr>
          <w:rFonts w:ascii="Roboto" w:eastAsia="Times New Roman" w:hAnsi="Roboto" w:cs="Times New Roman"/>
          <w:color w:val="1D2125"/>
          <w:kern w:val="0"/>
          <w:sz w:val="23"/>
          <w:szCs w:val="23"/>
          <w14:ligatures w14:val="none"/>
        </w:rPr>
        <w:t>even</w:t>
      </w:r>
      <w:proofErr w:type="gramEnd"/>
      <w:r w:rsidRPr="009568DD">
        <w:rPr>
          <w:rFonts w:ascii="Roboto" w:eastAsia="Times New Roman" w:hAnsi="Roboto" w:cs="Times New Roman"/>
          <w:color w:val="1D2125"/>
          <w:kern w:val="0"/>
          <w:sz w:val="23"/>
          <w:szCs w:val="23"/>
          <w14:ligatures w14:val="none"/>
        </w:rPr>
        <w:t xml:space="preserve"> a different perspective toward SUDs, which can impact the implementation as well as results of the project. Moreover, the integration of the tool can be affected depending on the setting, as varying factors such as staff, organizational structure, and patient background may influence the adoption of the implementation and overall effectiveness. However, highlighting the essential importance of careful consideration and variation of the project’s key findings when attempting to employ them throughout diverse settings, keeping in mind the relevance and effectiveness of the tool across various populations and circumstances.</w:t>
      </w:r>
    </w:p>
    <w:p w14:paraId="64B771ED" w14:textId="77777777" w:rsidR="009568DD" w:rsidRPr="009568DD" w:rsidRDefault="009568DD" w:rsidP="009568D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568DD">
        <w:rPr>
          <w:rFonts w:ascii="Roboto" w:eastAsia="Times New Roman" w:hAnsi="Roboto" w:cs="Times New Roman"/>
          <w:b/>
          <w:bCs/>
          <w:color w:val="1D2125"/>
          <w:kern w:val="0"/>
          <w:sz w:val="23"/>
          <w:szCs w:val="23"/>
          <w14:ligatures w14:val="none"/>
        </w:rPr>
        <w:t>References</w:t>
      </w:r>
      <w:r w:rsidRPr="009568DD">
        <w:rPr>
          <w:rFonts w:ascii="Roboto" w:eastAsia="Times New Roman" w:hAnsi="Roboto" w:cs="Times New Roman"/>
          <w:color w:val="1D2125"/>
          <w:kern w:val="0"/>
          <w:sz w:val="23"/>
          <w:szCs w:val="23"/>
          <w14:ligatures w14:val="none"/>
        </w:rPr>
        <w:t>:</w:t>
      </w:r>
    </w:p>
    <w:p w14:paraId="6C9A8FF3" w14:textId="77777777" w:rsidR="009568DD" w:rsidRPr="009568DD" w:rsidRDefault="009568DD" w:rsidP="009568D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568DD">
        <w:rPr>
          <w:rFonts w:ascii="Roboto" w:eastAsia="Times New Roman" w:hAnsi="Roboto" w:cs="Times New Roman"/>
          <w:color w:val="1D2125"/>
          <w:kern w:val="0"/>
          <w:sz w:val="23"/>
          <w:szCs w:val="23"/>
          <w14:ligatures w14:val="none"/>
        </w:rPr>
        <w:t>‌Drisko, J. W. (2024). Transferability and Generalization in Qualitative Research. </w:t>
      </w:r>
      <w:r w:rsidRPr="009568DD">
        <w:rPr>
          <w:rFonts w:ascii="Roboto" w:eastAsia="Times New Roman" w:hAnsi="Roboto" w:cs="Times New Roman"/>
          <w:i/>
          <w:iCs/>
          <w:color w:val="1D2125"/>
          <w:kern w:val="0"/>
          <w:sz w:val="23"/>
          <w:szCs w:val="23"/>
          <w14:ligatures w14:val="none"/>
        </w:rPr>
        <w:t>Research on Social Work Practice</w:t>
      </w:r>
      <w:r w:rsidRPr="009568DD">
        <w:rPr>
          <w:rFonts w:ascii="Roboto" w:eastAsia="Times New Roman" w:hAnsi="Roboto" w:cs="Times New Roman"/>
          <w:color w:val="1D2125"/>
          <w:kern w:val="0"/>
          <w:sz w:val="23"/>
          <w:szCs w:val="23"/>
          <w14:ligatures w14:val="none"/>
        </w:rPr>
        <w:t>. https://doi.org/10.1177/10497315241256560</w:t>
      </w:r>
    </w:p>
    <w:p w14:paraId="00914AFA" w14:textId="77777777" w:rsidR="009568DD" w:rsidRPr="009568DD" w:rsidRDefault="009568DD" w:rsidP="009568DD">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568DD">
        <w:rPr>
          <w:rFonts w:ascii="Roboto" w:eastAsia="Times New Roman" w:hAnsi="Roboto" w:cs="Times New Roman"/>
          <w:color w:val="1D2125"/>
          <w:kern w:val="0"/>
          <w:sz w:val="23"/>
          <w:szCs w:val="23"/>
          <w14:ligatures w14:val="none"/>
        </w:rPr>
        <w:t>‌Good, H. (2024). </w:t>
      </w:r>
      <w:r w:rsidRPr="009568DD">
        <w:rPr>
          <w:rFonts w:ascii="Roboto" w:eastAsia="Times New Roman" w:hAnsi="Roboto" w:cs="Times New Roman"/>
          <w:i/>
          <w:iCs/>
          <w:color w:val="1D2125"/>
          <w:kern w:val="0"/>
          <w:sz w:val="23"/>
          <w:szCs w:val="23"/>
          <w14:ligatures w14:val="none"/>
        </w:rPr>
        <w:t>Understanding Limitations in Research</w:t>
      </w:r>
      <w:r w:rsidRPr="009568DD">
        <w:rPr>
          <w:rFonts w:ascii="Roboto" w:eastAsia="Times New Roman" w:hAnsi="Roboto" w:cs="Times New Roman"/>
          <w:color w:val="1D2125"/>
          <w:kern w:val="0"/>
          <w:sz w:val="23"/>
          <w:szCs w:val="23"/>
          <w14:ligatures w14:val="none"/>
        </w:rPr>
        <w:t>. Dovetail.com. https://dovetail.com/research/how-to-write-limitations-in-research/</w:t>
      </w:r>
    </w:p>
    <w:p w14:paraId="60F6094C" w14:textId="77777777" w:rsidR="009568DD" w:rsidRPr="009568DD" w:rsidRDefault="009568DD" w:rsidP="009568DD">
      <w:pPr>
        <w:shd w:val="clear" w:color="auto" w:fill="FFFFFF"/>
        <w:spacing w:after="100" w:afterAutospacing="1" w:line="240" w:lineRule="auto"/>
        <w:rPr>
          <w:rFonts w:ascii="Roboto" w:eastAsia="Times New Roman" w:hAnsi="Roboto" w:cs="Times New Roman"/>
          <w:color w:val="1D2125"/>
          <w:kern w:val="0"/>
          <w:sz w:val="23"/>
          <w:szCs w:val="23"/>
          <w14:ligatures w14:val="none"/>
        </w:rPr>
      </w:pPr>
      <w:proofErr w:type="spellStart"/>
      <w:r w:rsidRPr="009568DD">
        <w:rPr>
          <w:rFonts w:ascii="Roboto" w:eastAsia="Times New Roman" w:hAnsi="Roboto" w:cs="Times New Roman"/>
          <w:color w:val="1D2125"/>
          <w:kern w:val="0"/>
          <w:sz w:val="23"/>
          <w:szCs w:val="23"/>
          <w14:ligatures w14:val="none"/>
        </w:rPr>
        <w:t>Stalmeijer</w:t>
      </w:r>
      <w:proofErr w:type="spellEnd"/>
      <w:r w:rsidRPr="009568DD">
        <w:rPr>
          <w:rFonts w:ascii="Roboto" w:eastAsia="Times New Roman" w:hAnsi="Roboto" w:cs="Times New Roman"/>
          <w:color w:val="1D2125"/>
          <w:kern w:val="0"/>
          <w:sz w:val="23"/>
          <w:szCs w:val="23"/>
          <w14:ligatures w14:val="none"/>
        </w:rPr>
        <w:t>, R. E., Brown, M., &amp; O’Brien, B. C. (2024). How to discuss transferability of qualitative research in health professions education. </w:t>
      </w:r>
      <w:r w:rsidRPr="009568DD">
        <w:rPr>
          <w:rFonts w:ascii="Roboto" w:eastAsia="Times New Roman" w:hAnsi="Roboto" w:cs="Times New Roman"/>
          <w:i/>
          <w:iCs/>
          <w:color w:val="1D2125"/>
          <w:kern w:val="0"/>
          <w:sz w:val="23"/>
          <w:szCs w:val="23"/>
          <w14:ligatures w14:val="none"/>
        </w:rPr>
        <w:t>The Clinical Teacher</w:t>
      </w:r>
      <w:r w:rsidRPr="009568DD">
        <w:rPr>
          <w:rFonts w:ascii="Roboto" w:eastAsia="Times New Roman" w:hAnsi="Roboto" w:cs="Times New Roman"/>
          <w:color w:val="1D2125"/>
          <w:kern w:val="0"/>
          <w:sz w:val="23"/>
          <w:szCs w:val="23"/>
          <w14:ligatures w14:val="none"/>
        </w:rPr>
        <w:t>, </w:t>
      </w:r>
      <w:r w:rsidRPr="009568DD">
        <w:rPr>
          <w:rFonts w:ascii="Roboto" w:eastAsia="Times New Roman" w:hAnsi="Roboto" w:cs="Times New Roman"/>
          <w:i/>
          <w:iCs/>
          <w:color w:val="1D2125"/>
          <w:kern w:val="0"/>
          <w:sz w:val="23"/>
          <w:szCs w:val="23"/>
          <w14:ligatures w14:val="none"/>
        </w:rPr>
        <w:t>e13762</w:t>
      </w:r>
      <w:r w:rsidRPr="009568DD">
        <w:rPr>
          <w:rFonts w:ascii="Roboto" w:eastAsia="Times New Roman" w:hAnsi="Roboto" w:cs="Times New Roman"/>
          <w:color w:val="1D2125"/>
          <w:kern w:val="0"/>
          <w:sz w:val="23"/>
          <w:szCs w:val="23"/>
          <w14:ligatures w14:val="none"/>
        </w:rPr>
        <w:t>. https://doi.org/10.1111/tct.13762</w:t>
      </w:r>
    </w:p>
    <w:p w14:paraId="2AB8BD71" w14:textId="77777777" w:rsidR="009568DD" w:rsidRDefault="009568DD"/>
    <w:sectPr w:rsidR="009568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8DD"/>
    <w:rsid w:val="001F549D"/>
    <w:rsid w:val="00956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73974"/>
  <w15:chartTrackingRefBased/>
  <w15:docId w15:val="{96689BC1-044D-4D99-AC61-362E1B67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8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8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8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8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8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8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8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8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8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8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8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8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8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8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8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8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8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8DD"/>
    <w:rPr>
      <w:rFonts w:eastAsiaTheme="majorEastAsia" w:cstheme="majorBidi"/>
      <w:color w:val="272727" w:themeColor="text1" w:themeTint="D8"/>
    </w:rPr>
  </w:style>
  <w:style w:type="paragraph" w:styleId="Title">
    <w:name w:val="Title"/>
    <w:basedOn w:val="Normal"/>
    <w:next w:val="Normal"/>
    <w:link w:val="TitleChar"/>
    <w:uiPriority w:val="10"/>
    <w:qFormat/>
    <w:rsid w:val="009568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8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8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8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8DD"/>
    <w:pPr>
      <w:spacing w:before="160"/>
      <w:jc w:val="center"/>
    </w:pPr>
    <w:rPr>
      <w:i/>
      <w:iCs/>
      <w:color w:val="404040" w:themeColor="text1" w:themeTint="BF"/>
    </w:rPr>
  </w:style>
  <w:style w:type="character" w:customStyle="1" w:styleId="QuoteChar">
    <w:name w:val="Quote Char"/>
    <w:basedOn w:val="DefaultParagraphFont"/>
    <w:link w:val="Quote"/>
    <w:uiPriority w:val="29"/>
    <w:rsid w:val="009568DD"/>
    <w:rPr>
      <w:i/>
      <w:iCs/>
      <w:color w:val="404040" w:themeColor="text1" w:themeTint="BF"/>
    </w:rPr>
  </w:style>
  <w:style w:type="paragraph" w:styleId="ListParagraph">
    <w:name w:val="List Paragraph"/>
    <w:basedOn w:val="Normal"/>
    <w:uiPriority w:val="34"/>
    <w:qFormat/>
    <w:rsid w:val="009568DD"/>
    <w:pPr>
      <w:ind w:left="720"/>
      <w:contextualSpacing/>
    </w:pPr>
  </w:style>
  <w:style w:type="character" w:styleId="IntenseEmphasis">
    <w:name w:val="Intense Emphasis"/>
    <w:basedOn w:val="DefaultParagraphFont"/>
    <w:uiPriority w:val="21"/>
    <w:qFormat/>
    <w:rsid w:val="009568DD"/>
    <w:rPr>
      <w:i/>
      <w:iCs/>
      <w:color w:val="0F4761" w:themeColor="accent1" w:themeShade="BF"/>
    </w:rPr>
  </w:style>
  <w:style w:type="paragraph" w:styleId="IntenseQuote">
    <w:name w:val="Intense Quote"/>
    <w:basedOn w:val="Normal"/>
    <w:next w:val="Normal"/>
    <w:link w:val="IntenseQuoteChar"/>
    <w:uiPriority w:val="30"/>
    <w:qFormat/>
    <w:rsid w:val="009568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8DD"/>
    <w:rPr>
      <w:i/>
      <w:iCs/>
      <w:color w:val="0F4761" w:themeColor="accent1" w:themeShade="BF"/>
    </w:rPr>
  </w:style>
  <w:style w:type="character" w:styleId="IntenseReference">
    <w:name w:val="Intense Reference"/>
    <w:basedOn w:val="DefaultParagraphFont"/>
    <w:uiPriority w:val="32"/>
    <w:qFormat/>
    <w:rsid w:val="009568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0146723">
      <w:bodyDiv w:val="1"/>
      <w:marLeft w:val="0"/>
      <w:marRight w:val="0"/>
      <w:marTop w:val="0"/>
      <w:marBottom w:val="0"/>
      <w:divBdr>
        <w:top w:val="none" w:sz="0" w:space="0" w:color="auto"/>
        <w:left w:val="none" w:sz="0" w:space="0" w:color="auto"/>
        <w:bottom w:val="none" w:sz="0" w:space="0" w:color="auto"/>
        <w:right w:val="none" w:sz="0" w:space="0" w:color="auto"/>
      </w:divBdr>
      <w:divsChild>
        <w:div w:id="1976716564">
          <w:marLeft w:val="0"/>
          <w:marRight w:val="0"/>
          <w:marTop w:val="0"/>
          <w:marBottom w:val="0"/>
          <w:divBdr>
            <w:top w:val="none" w:sz="0" w:space="0" w:color="auto"/>
            <w:left w:val="none" w:sz="0" w:space="0" w:color="auto"/>
            <w:bottom w:val="none" w:sz="0" w:space="0" w:color="auto"/>
            <w:right w:val="none" w:sz="0" w:space="0" w:color="auto"/>
          </w:divBdr>
          <w:divsChild>
            <w:div w:id="291643794">
              <w:marLeft w:val="0"/>
              <w:marRight w:val="0"/>
              <w:marTop w:val="0"/>
              <w:marBottom w:val="0"/>
              <w:divBdr>
                <w:top w:val="none" w:sz="0" w:space="0" w:color="auto"/>
                <w:left w:val="none" w:sz="0" w:space="0" w:color="auto"/>
                <w:bottom w:val="none" w:sz="0" w:space="0" w:color="auto"/>
                <w:right w:val="none" w:sz="0" w:space="0" w:color="auto"/>
              </w:divBdr>
            </w:div>
          </w:divsChild>
        </w:div>
        <w:div w:id="1687831087">
          <w:marLeft w:val="0"/>
          <w:marRight w:val="0"/>
          <w:marTop w:val="0"/>
          <w:marBottom w:val="0"/>
          <w:divBdr>
            <w:top w:val="none" w:sz="0" w:space="0" w:color="auto"/>
            <w:left w:val="none" w:sz="0" w:space="0" w:color="auto"/>
            <w:bottom w:val="none" w:sz="0" w:space="0" w:color="auto"/>
            <w:right w:val="none" w:sz="0" w:space="0" w:color="auto"/>
          </w:divBdr>
          <w:divsChild>
            <w:div w:id="46454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51435">
      <w:bodyDiv w:val="1"/>
      <w:marLeft w:val="0"/>
      <w:marRight w:val="0"/>
      <w:marTop w:val="0"/>
      <w:marBottom w:val="0"/>
      <w:divBdr>
        <w:top w:val="none" w:sz="0" w:space="0" w:color="auto"/>
        <w:left w:val="none" w:sz="0" w:space="0" w:color="auto"/>
        <w:bottom w:val="none" w:sz="0" w:space="0" w:color="auto"/>
        <w:right w:val="none" w:sz="0" w:space="0" w:color="auto"/>
      </w:divBdr>
      <w:divsChild>
        <w:div w:id="275068241">
          <w:marLeft w:val="0"/>
          <w:marRight w:val="0"/>
          <w:marTop w:val="0"/>
          <w:marBottom w:val="0"/>
          <w:divBdr>
            <w:top w:val="none" w:sz="0" w:space="0" w:color="auto"/>
            <w:left w:val="none" w:sz="0" w:space="0" w:color="auto"/>
            <w:bottom w:val="none" w:sz="0" w:space="0" w:color="auto"/>
            <w:right w:val="none" w:sz="0" w:space="0" w:color="auto"/>
          </w:divBdr>
          <w:divsChild>
            <w:div w:id="1718699163">
              <w:marLeft w:val="0"/>
              <w:marRight w:val="0"/>
              <w:marTop w:val="0"/>
              <w:marBottom w:val="0"/>
              <w:divBdr>
                <w:top w:val="none" w:sz="0" w:space="0" w:color="auto"/>
                <w:left w:val="none" w:sz="0" w:space="0" w:color="auto"/>
                <w:bottom w:val="none" w:sz="0" w:space="0" w:color="auto"/>
                <w:right w:val="none" w:sz="0" w:space="0" w:color="auto"/>
              </w:divBdr>
            </w:div>
          </w:divsChild>
        </w:div>
        <w:div w:id="318114132">
          <w:marLeft w:val="0"/>
          <w:marRight w:val="0"/>
          <w:marTop w:val="0"/>
          <w:marBottom w:val="0"/>
          <w:divBdr>
            <w:top w:val="none" w:sz="0" w:space="0" w:color="auto"/>
            <w:left w:val="none" w:sz="0" w:space="0" w:color="auto"/>
            <w:bottom w:val="none" w:sz="0" w:space="0" w:color="auto"/>
            <w:right w:val="none" w:sz="0" w:space="0" w:color="auto"/>
          </w:divBdr>
          <w:divsChild>
            <w:div w:id="90708597">
              <w:marLeft w:val="0"/>
              <w:marRight w:val="0"/>
              <w:marTop w:val="0"/>
              <w:marBottom w:val="0"/>
              <w:divBdr>
                <w:top w:val="none" w:sz="0" w:space="0" w:color="auto"/>
                <w:left w:val="none" w:sz="0" w:space="0" w:color="auto"/>
                <w:bottom w:val="none" w:sz="0" w:space="0" w:color="auto"/>
                <w:right w:val="none" w:sz="0" w:space="0" w:color="auto"/>
              </w:divBdr>
              <w:divsChild>
                <w:div w:id="2099905877">
                  <w:marLeft w:val="0"/>
                  <w:marRight w:val="0"/>
                  <w:marTop w:val="0"/>
                  <w:marBottom w:val="0"/>
                  <w:divBdr>
                    <w:top w:val="none" w:sz="0" w:space="0" w:color="auto"/>
                    <w:left w:val="none" w:sz="0" w:space="0" w:color="auto"/>
                    <w:bottom w:val="none" w:sz="0" w:space="0" w:color="auto"/>
                    <w:right w:val="none" w:sz="0" w:space="0" w:color="auto"/>
                  </w:divBdr>
                </w:div>
                <w:div w:id="266160172">
                  <w:marLeft w:val="0"/>
                  <w:marRight w:val="0"/>
                  <w:marTop w:val="0"/>
                  <w:marBottom w:val="0"/>
                  <w:divBdr>
                    <w:top w:val="none" w:sz="0" w:space="0" w:color="auto"/>
                    <w:left w:val="none" w:sz="0" w:space="0" w:color="auto"/>
                    <w:bottom w:val="none" w:sz="0" w:space="0" w:color="auto"/>
                    <w:right w:val="none" w:sz="0" w:space="0" w:color="auto"/>
                  </w:divBdr>
                </w:div>
                <w:div w:id="1573857619">
                  <w:marLeft w:val="0"/>
                  <w:marRight w:val="0"/>
                  <w:marTop w:val="0"/>
                  <w:marBottom w:val="0"/>
                  <w:divBdr>
                    <w:top w:val="none" w:sz="0" w:space="0" w:color="auto"/>
                    <w:left w:val="none" w:sz="0" w:space="0" w:color="auto"/>
                    <w:bottom w:val="none" w:sz="0" w:space="0" w:color="auto"/>
                    <w:right w:val="none" w:sz="0" w:space="0" w:color="auto"/>
                  </w:divBdr>
                </w:div>
                <w:div w:id="1897471646">
                  <w:marLeft w:val="0"/>
                  <w:marRight w:val="0"/>
                  <w:marTop w:val="0"/>
                  <w:marBottom w:val="0"/>
                  <w:divBdr>
                    <w:top w:val="none" w:sz="0" w:space="0" w:color="auto"/>
                    <w:left w:val="none" w:sz="0" w:space="0" w:color="auto"/>
                    <w:bottom w:val="none" w:sz="0" w:space="0" w:color="auto"/>
                    <w:right w:val="none" w:sz="0" w:space="0" w:color="auto"/>
                  </w:divBdr>
                </w:div>
                <w:div w:id="369768279">
                  <w:marLeft w:val="0"/>
                  <w:marRight w:val="0"/>
                  <w:marTop w:val="0"/>
                  <w:marBottom w:val="0"/>
                  <w:divBdr>
                    <w:top w:val="none" w:sz="0" w:space="0" w:color="auto"/>
                    <w:left w:val="none" w:sz="0" w:space="0" w:color="auto"/>
                    <w:bottom w:val="none" w:sz="0" w:space="0" w:color="auto"/>
                    <w:right w:val="none" w:sz="0" w:space="0" w:color="auto"/>
                  </w:divBdr>
                </w:div>
                <w:div w:id="517159213">
                  <w:marLeft w:val="0"/>
                  <w:marRight w:val="0"/>
                  <w:marTop w:val="0"/>
                  <w:marBottom w:val="0"/>
                  <w:divBdr>
                    <w:top w:val="none" w:sz="0" w:space="0" w:color="auto"/>
                    <w:left w:val="none" w:sz="0" w:space="0" w:color="auto"/>
                    <w:bottom w:val="none" w:sz="0" w:space="0" w:color="auto"/>
                    <w:right w:val="none" w:sz="0" w:space="0" w:color="auto"/>
                  </w:divBdr>
                </w:div>
                <w:div w:id="147484606">
                  <w:marLeft w:val="0"/>
                  <w:marRight w:val="0"/>
                  <w:marTop w:val="0"/>
                  <w:marBottom w:val="0"/>
                  <w:divBdr>
                    <w:top w:val="none" w:sz="0" w:space="0" w:color="auto"/>
                    <w:left w:val="none" w:sz="0" w:space="0" w:color="auto"/>
                    <w:bottom w:val="none" w:sz="0" w:space="0" w:color="auto"/>
                    <w:right w:val="none" w:sz="0" w:space="0" w:color="auto"/>
                  </w:divBdr>
                </w:div>
                <w:div w:id="1647931466">
                  <w:marLeft w:val="0"/>
                  <w:marRight w:val="0"/>
                  <w:marTop w:val="0"/>
                  <w:marBottom w:val="0"/>
                  <w:divBdr>
                    <w:top w:val="none" w:sz="0" w:space="0" w:color="auto"/>
                    <w:left w:val="none" w:sz="0" w:space="0" w:color="auto"/>
                    <w:bottom w:val="none" w:sz="0" w:space="0" w:color="auto"/>
                    <w:right w:val="none" w:sz="0" w:space="0" w:color="auto"/>
                  </w:divBdr>
                </w:div>
                <w:div w:id="1878464212">
                  <w:marLeft w:val="0"/>
                  <w:marRight w:val="0"/>
                  <w:marTop w:val="0"/>
                  <w:marBottom w:val="0"/>
                  <w:divBdr>
                    <w:top w:val="none" w:sz="0" w:space="0" w:color="auto"/>
                    <w:left w:val="none" w:sz="0" w:space="0" w:color="auto"/>
                    <w:bottom w:val="none" w:sz="0" w:space="0" w:color="auto"/>
                    <w:right w:val="none" w:sz="0" w:space="0" w:color="auto"/>
                  </w:divBdr>
                </w:div>
                <w:div w:id="1285893307">
                  <w:marLeft w:val="0"/>
                  <w:marRight w:val="0"/>
                  <w:marTop w:val="0"/>
                  <w:marBottom w:val="0"/>
                  <w:divBdr>
                    <w:top w:val="none" w:sz="0" w:space="0" w:color="auto"/>
                    <w:left w:val="none" w:sz="0" w:space="0" w:color="auto"/>
                    <w:bottom w:val="none" w:sz="0" w:space="0" w:color="auto"/>
                    <w:right w:val="none" w:sz="0" w:space="0" w:color="auto"/>
                  </w:divBdr>
                </w:div>
                <w:div w:id="398944260">
                  <w:marLeft w:val="0"/>
                  <w:marRight w:val="0"/>
                  <w:marTop w:val="0"/>
                  <w:marBottom w:val="0"/>
                  <w:divBdr>
                    <w:top w:val="none" w:sz="0" w:space="0" w:color="auto"/>
                    <w:left w:val="none" w:sz="0" w:space="0" w:color="auto"/>
                    <w:bottom w:val="none" w:sz="0" w:space="0" w:color="auto"/>
                    <w:right w:val="none" w:sz="0" w:space="0" w:color="auto"/>
                  </w:divBdr>
                </w:div>
                <w:div w:id="385179766">
                  <w:marLeft w:val="0"/>
                  <w:marRight w:val="0"/>
                  <w:marTop w:val="0"/>
                  <w:marBottom w:val="0"/>
                  <w:divBdr>
                    <w:top w:val="none" w:sz="0" w:space="0" w:color="auto"/>
                    <w:left w:val="none" w:sz="0" w:space="0" w:color="auto"/>
                    <w:bottom w:val="none" w:sz="0" w:space="0" w:color="auto"/>
                    <w:right w:val="none" w:sz="0" w:space="0" w:color="auto"/>
                  </w:divBdr>
                </w:div>
                <w:div w:id="661081906">
                  <w:marLeft w:val="0"/>
                  <w:marRight w:val="0"/>
                  <w:marTop w:val="0"/>
                  <w:marBottom w:val="0"/>
                  <w:divBdr>
                    <w:top w:val="none" w:sz="0" w:space="0" w:color="auto"/>
                    <w:left w:val="none" w:sz="0" w:space="0" w:color="auto"/>
                    <w:bottom w:val="none" w:sz="0" w:space="0" w:color="auto"/>
                    <w:right w:val="none" w:sz="0" w:space="0" w:color="auto"/>
                  </w:divBdr>
                </w:div>
                <w:div w:id="1437142793">
                  <w:marLeft w:val="0"/>
                  <w:marRight w:val="0"/>
                  <w:marTop w:val="0"/>
                  <w:marBottom w:val="0"/>
                  <w:divBdr>
                    <w:top w:val="none" w:sz="0" w:space="0" w:color="auto"/>
                    <w:left w:val="none" w:sz="0" w:space="0" w:color="auto"/>
                    <w:bottom w:val="none" w:sz="0" w:space="0" w:color="auto"/>
                    <w:right w:val="none" w:sz="0" w:space="0" w:color="auto"/>
                  </w:divBdr>
                </w:div>
                <w:div w:id="127987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yonline.regiscollege.edu/user/view.php?id=8189&amp;course=6034" TargetMode="External"/><Relationship Id="rId4" Type="http://schemas.openxmlformats.org/officeDocument/2006/relationships/hyperlink" Target="https://myonline.regiscollege.edu/user/view.php?id=8527&amp;course=60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1431</Words>
  <Characters>8840</Characters>
  <Application>Microsoft Office Word</Application>
  <DocSecurity>0</DocSecurity>
  <Lines>155</Lines>
  <Paragraphs>28</Paragraphs>
  <ScaleCrop>false</ScaleCrop>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2024-10-31T10:15:00Z</dcterms:created>
  <dcterms:modified xsi:type="dcterms:W3CDTF">2024-10-31T10:16:00Z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e90a4da1-6da9-4668-b5a2-4480d26f13e5</vt:lpwstr>
  </property>
</Properties>
</file>