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1B4F" w14:textId="4C9C0A31" w:rsidR="00DC2F54" w:rsidRPr="00200B2D" w:rsidRDefault="00DC2F54" w:rsidP="00DC2F54">
      <w:pPr>
        <w:shd w:val="clear" w:color="auto" w:fill="FFFFFF"/>
        <w:spacing w:after="0" w:line="240" w:lineRule="auto"/>
        <w:ind w:right="90"/>
        <w:outlineLvl w:val="2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200B2D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fldChar w:fldCharType="begin"/>
      </w:r>
      <w:r w:rsidRPr="00200B2D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instrText>HYPERLINK "https://live.wilkes.edu/d2l/le/363687/discussions/topics/428215/View"</w:instrText>
      </w:r>
      <w:r w:rsidRPr="00200B2D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fldChar w:fldCharType="separate"/>
      </w:r>
      <w:r w:rsidRPr="00200B2D">
        <w:rPr>
          <w:rFonts w:ascii="Times New Roman" w:eastAsia="Times New Roman" w:hAnsi="Times New Roman" w:cs="Times New Roman"/>
          <w:b/>
          <w:bCs/>
          <w:color w:val="006FBF"/>
          <w:spacing w:val="3"/>
          <w:kern w:val="0"/>
          <w:u w:val="single"/>
          <w:bdr w:val="none" w:sz="0" w:space="0" w:color="auto" w:frame="1"/>
          <w14:ligatures w14:val="none"/>
        </w:rPr>
        <w:t>(u01d1) Symptom Media Discussion</w:t>
      </w:r>
      <w:r w:rsidRPr="00200B2D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fldChar w:fldCharType="end"/>
      </w:r>
    </w:p>
    <w:p w14:paraId="0326448C" w14:textId="63A23131" w:rsidR="00DC2F54" w:rsidRPr="00200B2D" w:rsidRDefault="00DC2F54" w:rsidP="00DC2F54">
      <w:pPr>
        <w:spacing w:before="120" w:after="240" w:line="240" w:lineRule="auto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How has the updated criteria and classifications in the DSM-5-TR improved or complicated the diagnostic process for mental health professionals, particularly in differentiating between similar disorders?</w:t>
      </w:r>
    </w:p>
    <w:p w14:paraId="60460408" w14:textId="5322A818" w:rsidR="003755FC" w:rsidRPr="00200B2D" w:rsidRDefault="003755FC" w:rsidP="00200B2D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There </w:t>
      </w:r>
      <w:r w:rsidR="002C358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have</w:t>
      </w:r>
      <w:r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been extensive changes made in the DSM-5, the </w:t>
      </w:r>
      <w:r w:rsidR="00C9685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American Psychiatric Association</w:t>
      </w:r>
      <w:r w:rsidR="00C9685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(APA) revised it to the DSM-5</w:t>
      </w:r>
      <w:r w:rsidR="00E924BB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-</w:t>
      </w:r>
      <w:r w:rsidR="00C9685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TR</w:t>
      </w:r>
      <w:r w:rsidR="00E924BB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involving a total of 200 experts in March 2022 </w:t>
      </w:r>
      <w:r w:rsidR="001D70A8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consisting</w:t>
      </w:r>
      <w:r w:rsidR="00E924BB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of 1142 pages (</w:t>
      </w:r>
      <w:r w:rsidR="00817DC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Bradley</w:t>
      </w:r>
      <w:r w:rsidR="00817DC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2023</w:t>
      </w:r>
      <w:r w:rsidR="00E924BB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  <w:r w:rsidR="001D70A8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The updated criteria and classifications improved diagnostic process by adding new diagnosis such as prolonged grief disorder</w:t>
      </w:r>
      <w:r w:rsidR="00F51F1A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. In the DSM-5-TR on pages 322 to 327</w:t>
      </w:r>
      <w:r w:rsidR="000E701A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the authors </w:t>
      </w:r>
      <w:r w:rsidR="002C358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discussed</w:t>
      </w:r>
      <w:r w:rsidR="000E701A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diagnostic criteria, diagnostic features, related features, prevalence, development, cause, risks, prognostic factors and f</w:t>
      </w:r>
      <w:r w:rsidR="00666342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uture associated diagnostic features (</w:t>
      </w:r>
      <w:r w:rsidR="00E953BE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Bradley et al., 2023</w:t>
      </w:r>
      <w:r w:rsidR="00666342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). The authors further address sex and gender related issues</w:t>
      </w:r>
      <w:r w:rsidR="002C358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linked to suicidal thoughts and behaviors, related to prolonged grief disorder. Additional changes in the diagnostic criteria include</w:t>
      </w:r>
      <w:r w:rsidR="0058381F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minor changes in approximately 70 disorder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</w:t>
      </w:r>
      <w:r w:rsidR="0058381F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significantly in alteration</w:t>
      </w:r>
      <w:r w:rsidR="00D63E1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or revision</w:t>
      </w:r>
      <w:r w:rsidR="0058381F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of diagnostic conceptualizations and or diagnostic criteria</w:t>
      </w:r>
      <w:r w:rsidR="00D63E1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including attenuated psychosis syndrome,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autism spectrum disorder,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3B4009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delirium, persistent depressive disorder, 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bipolar disorder, </w:t>
      </w:r>
      <w:r w:rsidR="00D63E1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manic episode among others</w:t>
      </w:r>
      <w:r w:rsidR="003B4009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</w:t>
      </w:r>
      <w:r w:rsidR="00E953BE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Bradley et al., 2023</w:t>
      </w:r>
      <w:r w:rsidR="003B4009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</w:t>
      </w:r>
      <w:r w:rsidR="00D63E1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  <w:r w:rsidR="003B4009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 list is exemplary, although not comprehensive of all changes between volumes. </w:t>
      </w:r>
      <w:r w:rsidR="00D63E1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 DSM-5-TR updated notes on 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diagnoses</w:t>
      </w:r>
      <w:r w:rsidR="004C1868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</w:t>
      </w:r>
      <w:r w:rsidR="004B08B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revised diagnostic features </w:t>
      </w:r>
      <w:r w:rsidR="004C1868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revised the diagnostic criteria. </w:t>
      </w:r>
    </w:p>
    <w:p w14:paraId="73977310" w14:textId="64DA7693" w:rsidR="00E953BE" w:rsidRPr="00200B2D" w:rsidRDefault="00DE200C" w:rsidP="00DE200C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The revised text serves to correct errors, clarify ambiguities and resolving inconsistences between diagnostic criteria that might have an impact in clinical practice.</w:t>
      </w:r>
      <w:r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E953BE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The DSM-5-TR changed the diagnostic criteria or specifiers definition in more than 70 disorder</w:t>
      </w:r>
      <w:r w:rsidR="00E34597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s, which are more significant and addressed issues that may lead to misdiagnosis. For instance, </w:t>
      </w:r>
      <w:r w:rsidR="008B05D2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changes in </w:t>
      </w:r>
      <w:r w:rsidR="00C26364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diagnostic criteria for </w:t>
      </w:r>
      <w:r w:rsidR="00F15575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autism spectrum disorder </w:t>
      </w:r>
      <w:r w:rsidR="00C26364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for criterion A</w:t>
      </w:r>
      <w:r w:rsidR="0078527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severity specifiers </w:t>
      </w:r>
      <w:r w:rsidR="0078527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lastRenderedPageBreak/>
        <w:t>for manic episode and changes in criterion A for delirium (</w:t>
      </w:r>
      <w:r w:rsidR="00200B2D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First et al., 2022</w:t>
      </w:r>
      <w:r w:rsidR="00785271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  <w:r w:rsidR="00F15575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 diagnostic entities were added in revised text to include unspecified mood disorder and stimulant-induced mild neurocognitive disorder. </w:t>
      </w:r>
      <w:r w:rsidR="008B05D2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Besides, free standing symptom codes were added in the chapter</w:t>
      </w:r>
      <w:r w:rsidR="00C5647F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other conditions that needed focus of clinical attention to indicate existence of suicidal behavior.</w:t>
      </w:r>
      <w:r w:rsidR="00821DB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DSM-5</w:t>
      </w:r>
      <w:r w:rsidR="004B05E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-TR</w:t>
      </w:r>
      <w:r w:rsidR="00821DB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terminolog</w:t>
      </w:r>
      <w:r w:rsidR="004B05E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ies</w:t>
      </w:r>
      <w:r w:rsidR="00821DB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4B05EB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have</w:t>
      </w:r>
      <w:r w:rsidR="00821DBC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been updated to conform to current preferred use and includes replacing neuroleptic medications</w:t>
      </w:r>
      <w:r w:rsidR="00AD33D4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emphasizing side effects, and </w:t>
      </w:r>
      <w:r w:rsidR="00AD33D4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intellectual disability” with “intellectual developmental disorder”</w:t>
      </w:r>
      <w:r w:rsidR="004E4576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4B05E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leading to differentiation of disorders </w:t>
      </w:r>
      <w:r w:rsidR="004E4576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(</w:t>
      </w:r>
      <w:bookmarkStart w:id="0" w:name="_Hlk187752406"/>
      <w:r w:rsidR="00200B2D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First</w:t>
      </w:r>
      <w:r w:rsidR="00200B2D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2022</w:t>
      </w:r>
      <w:bookmarkEnd w:id="0"/>
      <w:r w:rsidR="004E4576" w:rsidRPr="00200B2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</w:p>
    <w:p w14:paraId="2885398E" w14:textId="01CC7334" w:rsidR="00817DC1" w:rsidRPr="00200B2D" w:rsidRDefault="00817DC1" w:rsidP="00200B2D">
      <w:pPr>
        <w:spacing w:before="120"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200B2D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References</w:t>
      </w:r>
    </w:p>
    <w:p w14:paraId="1B6C473E" w14:textId="4913121B" w:rsidR="00817DC1" w:rsidRPr="00200B2D" w:rsidRDefault="00817DC1" w:rsidP="00200B2D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200B2D">
        <w:rPr>
          <w:rFonts w:ascii="Times New Roman" w:hAnsi="Times New Roman" w:cs="Times New Roman"/>
          <w:color w:val="222222"/>
          <w:shd w:val="clear" w:color="auto" w:fill="FFFFFF"/>
        </w:rPr>
        <w:t>Bradley, L., Noble, N., &amp; Hendricks, B. (2023). DSM-5-TR: salient changes. </w:t>
      </w:r>
      <w:r w:rsidRPr="00200B2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 Family Journal</w:t>
      </w:r>
      <w:r w:rsidRPr="00200B2D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00B2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31</w:t>
      </w:r>
      <w:r w:rsidRPr="00200B2D">
        <w:rPr>
          <w:rFonts w:ascii="Times New Roman" w:hAnsi="Times New Roman" w:cs="Times New Roman"/>
          <w:color w:val="222222"/>
          <w:shd w:val="clear" w:color="auto" w:fill="FFFFFF"/>
        </w:rPr>
        <w:t>(1), 5-10.</w:t>
      </w:r>
      <w:r w:rsidRPr="00200B2D">
        <w:rPr>
          <w:rFonts w:ascii="Times New Roman" w:hAnsi="Times New Roman" w:cs="Times New Roman"/>
        </w:rPr>
        <w:t xml:space="preserve"> </w:t>
      </w:r>
      <w:hyperlink r:id="rId4" w:history="1">
        <w:r w:rsidR="004E4576" w:rsidRPr="00200B2D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https://doi.org/10.1177/10664807221123558</w:t>
        </w:r>
      </w:hyperlink>
    </w:p>
    <w:p w14:paraId="04DBE4E8" w14:textId="5D6AB15A" w:rsidR="004E4576" w:rsidRPr="00200B2D" w:rsidRDefault="004E4576" w:rsidP="00200B2D">
      <w:pPr>
        <w:spacing w:before="120" w:after="240" w:line="480" w:lineRule="auto"/>
        <w:ind w:left="720" w:hanging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200B2D">
        <w:rPr>
          <w:rFonts w:ascii="Times New Roman" w:hAnsi="Times New Roman" w:cs="Times New Roman"/>
          <w:color w:val="222222"/>
          <w:shd w:val="clear" w:color="auto" w:fill="FFFFFF"/>
        </w:rPr>
        <w:t xml:space="preserve">First, M. B., Yousif, L. H., Clarke, D. E., Wang, P. S., </w:t>
      </w:r>
      <w:proofErr w:type="spellStart"/>
      <w:r w:rsidRPr="00200B2D">
        <w:rPr>
          <w:rFonts w:ascii="Times New Roman" w:hAnsi="Times New Roman" w:cs="Times New Roman"/>
          <w:color w:val="222222"/>
          <w:shd w:val="clear" w:color="auto" w:fill="FFFFFF"/>
        </w:rPr>
        <w:t>Gogtay</w:t>
      </w:r>
      <w:proofErr w:type="spellEnd"/>
      <w:r w:rsidRPr="00200B2D">
        <w:rPr>
          <w:rFonts w:ascii="Times New Roman" w:hAnsi="Times New Roman" w:cs="Times New Roman"/>
          <w:color w:val="222222"/>
          <w:shd w:val="clear" w:color="auto" w:fill="FFFFFF"/>
        </w:rPr>
        <w:t>, N., &amp; Appelbaum, P. S. (2022). DSM‐5‐TR: Overview of what’s new and what’s changed. </w:t>
      </w:r>
      <w:r w:rsidRPr="00200B2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World Psychiatry</w:t>
      </w:r>
      <w:r w:rsidRPr="00200B2D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200B2D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 w:rsidRPr="00200B2D">
        <w:rPr>
          <w:rFonts w:ascii="Times New Roman" w:hAnsi="Times New Roman" w:cs="Times New Roman"/>
          <w:color w:val="222222"/>
          <w:shd w:val="clear" w:color="auto" w:fill="FFFFFF"/>
        </w:rPr>
        <w:t>(2), 218.</w:t>
      </w:r>
      <w:r w:rsidR="00200B2D" w:rsidRPr="00200B2D">
        <w:rPr>
          <w:rFonts w:ascii="Times New Roman" w:hAnsi="Times New Roman" w:cs="Times New Roman"/>
        </w:rPr>
        <w:t xml:space="preserve"> </w:t>
      </w:r>
      <w:hyperlink r:id="rId5" w:history="1">
        <w:r w:rsidR="00200B2D" w:rsidRPr="00200B2D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https://doi.org/10.1002/wps.20989</w:t>
        </w:r>
      </w:hyperlink>
      <w:r w:rsidR="00200B2D" w:rsidRPr="00200B2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11F0C90" w14:textId="77777777" w:rsidR="00524206" w:rsidRPr="00200B2D" w:rsidRDefault="00524206">
      <w:pPr>
        <w:rPr>
          <w:rFonts w:ascii="Times New Roman" w:hAnsi="Times New Roman" w:cs="Times New Roman"/>
        </w:rPr>
      </w:pPr>
    </w:p>
    <w:sectPr w:rsidR="00524206" w:rsidRPr="00200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E701A"/>
    <w:rsid w:val="00135ED3"/>
    <w:rsid w:val="001D70A8"/>
    <w:rsid w:val="00200B2D"/>
    <w:rsid w:val="002C3581"/>
    <w:rsid w:val="003755FC"/>
    <w:rsid w:val="003B4009"/>
    <w:rsid w:val="004A33F0"/>
    <w:rsid w:val="004B05EB"/>
    <w:rsid w:val="004B08B7"/>
    <w:rsid w:val="004C1868"/>
    <w:rsid w:val="004E4576"/>
    <w:rsid w:val="00524206"/>
    <w:rsid w:val="0058381F"/>
    <w:rsid w:val="00666342"/>
    <w:rsid w:val="00785271"/>
    <w:rsid w:val="00817DC1"/>
    <w:rsid w:val="00821DBC"/>
    <w:rsid w:val="008B05D2"/>
    <w:rsid w:val="00901ADA"/>
    <w:rsid w:val="00923A1A"/>
    <w:rsid w:val="00AD33D4"/>
    <w:rsid w:val="00C26364"/>
    <w:rsid w:val="00C5647F"/>
    <w:rsid w:val="00C9685C"/>
    <w:rsid w:val="00D10C9E"/>
    <w:rsid w:val="00D63E17"/>
    <w:rsid w:val="00D83861"/>
    <w:rsid w:val="00DC2F54"/>
    <w:rsid w:val="00DE200C"/>
    <w:rsid w:val="00E34597"/>
    <w:rsid w:val="00E61B1E"/>
    <w:rsid w:val="00E924BB"/>
    <w:rsid w:val="00E953BE"/>
    <w:rsid w:val="00F15575"/>
    <w:rsid w:val="00F5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5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wps.20989" TargetMode="External"/><Relationship Id="rId4" Type="http://schemas.openxmlformats.org/officeDocument/2006/relationships/hyperlink" Target="https://doi.org/10.1177/1066480722112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2</cp:revision>
  <dcterms:created xsi:type="dcterms:W3CDTF">2025-01-14T10:10:00Z</dcterms:created>
  <dcterms:modified xsi:type="dcterms:W3CDTF">2025-01-14T10:10:00Z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