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6A5CA" w14:textId="50AB8ECB" w:rsidR="002F175F" w:rsidRDefault="00FE0478">
      <w:pPr>
        <w:rPr>
          <w:rFonts w:ascii="Times New Roman" w:hAnsi="Times New Roman" w:cs="Times New Roman"/>
          <w:b/>
          <w:sz w:val="24"/>
          <w:szCs w:val="24"/>
        </w:rPr>
      </w:pPr>
      <w:r>
        <w:rPr>
          <w:rFonts w:ascii="Times New Roman" w:hAnsi="Times New Roman" w:cs="Times New Roman"/>
          <w:b/>
          <w:sz w:val="24"/>
          <w:szCs w:val="24"/>
        </w:rPr>
        <w:t>Hello</w:t>
      </w:r>
      <w:r w:rsidR="00FF1C71">
        <w:rPr>
          <w:rFonts w:ascii="Times New Roman" w:hAnsi="Times New Roman" w:cs="Times New Roman"/>
          <w:b/>
          <w:sz w:val="24"/>
          <w:szCs w:val="24"/>
        </w:rPr>
        <w:t xml:space="preserve"> R</w:t>
      </w:r>
      <w:r>
        <w:rPr>
          <w:rFonts w:ascii="Times New Roman" w:hAnsi="Times New Roman" w:cs="Times New Roman"/>
          <w:b/>
          <w:sz w:val="24"/>
          <w:szCs w:val="24"/>
        </w:rPr>
        <w:t>o</w:t>
      </w:r>
      <w:r w:rsidR="00FF1C71">
        <w:rPr>
          <w:rFonts w:ascii="Times New Roman" w:hAnsi="Times New Roman" w:cs="Times New Roman"/>
          <w:b/>
          <w:sz w:val="24"/>
          <w:szCs w:val="24"/>
        </w:rPr>
        <w:t>selyn</w:t>
      </w:r>
    </w:p>
    <w:p w14:paraId="1ADCB018" w14:textId="410F4704" w:rsidR="00FF1C71" w:rsidRDefault="00FF1C71" w:rsidP="008502B7">
      <w:pPr>
        <w:rPr>
          <w:rFonts w:ascii="Times New Roman" w:hAnsi="Times New Roman" w:cs="Times New Roman"/>
          <w:sz w:val="24"/>
          <w:szCs w:val="24"/>
        </w:rPr>
      </w:pPr>
      <w:r>
        <w:rPr>
          <w:rFonts w:ascii="Times New Roman" w:hAnsi="Times New Roman" w:cs="Times New Roman"/>
          <w:sz w:val="24"/>
          <w:szCs w:val="24"/>
        </w:rPr>
        <w:tab/>
      </w:r>
      <w:r w:rsidR="00A524CF">
        <w:rPr>
          <w:rFonts w:ascii="Times New Roman" w:hAnsi="Times New Roman" w:cs="Times New Roman"/>
          <w:sz w:val="24"/>
          <w:szCs w:val="24"/>
        </w:rPr>
        <w:t xml:space="preserve">Reading through your post provided insightful information about the relationship between childhood trauma and premature death. Specifically, Wang et al. (2023) shows a high risk of premature mortality from external injury and chronic conditions among victims of early-life trauma. </w:t>
      </w:r>
      <w:r w:rsidR="009E26AE">
        <w:rPr>
          <w:rFonts w:ascii="Times New Roman" w:hAnsi="Times New Roman" w:cs="Times New Roman"/>
          <w:sz w:val="24"/>
          <w:szCs w:val="24"/>
        </w:rPr>
        <w:t xml:space="preserve">It was interesting to read additional concepts and insights that I had not identified in my post. While early-life trauma is the primary risk factor for premature mortality, the study identifies other factors, including </w:t>
      </w:r>
      <w:r w:rsidR="009E26AE">
        <w:rPr>
          <w:rFonts w:ascii="Times New Roman" w:hAnsi="Times New Roman" w:cs="Times New Roman"/>
          <w:sz w:val="24"/>
          <w:szCs w:val="24"/>
        </w:rPr>
        <w:t>anxiety, depression, low physical activity, and smoking</w:t>
      </w:r>
      <w:r w:rsidR="009E26AE">
        <w:rPr>
          <w:rFonts w:ascii="Times New Roman" w:hAnsi="Times New Roman" w:cs="Times New Roman"/>
          <w:sz w:val="24"/>
          <w:szCs w:val="24"/>
        </w:rPr>
        <w:t>.</w:t>
      </w:r>
      <w:r w:rsidR="008502B7">
        <w:rPr>
          <w:rFonts w:ascii="Times New Roman" w:hAnsi="Times New Roman" w:cs="Times New Roman"/>
          <w:sz w:val="24"/>
          <w:szCs w:val="24"/>
        </w:rPr>
        <w:t xml:space="preserve"> </w:t>
      </w:r>
      <w:r w:rsidR="00FE0478">
        <w:rPr>
          <w:rFonts w:ascii="Times New Roman" w:hAnsi="Times New Roman" w:cs="Times New Roman"/>
          <w:sz w:val="24"/>
          <w:szCs w:val="24"/>
        </w:rPr>
        <w:t xml:space="preserve">Besides the concepts I identified, I acknowledge your mention of cause-specific mortality as a crucial epidemiological concept. At the same time, I concur that confounding factors are the single most significant impediment to determining causality in epidemiology. For example, epidemiological studies may not account completely for genetic, environmental, and lifestyle factors that influence the relationship </w:t>
      </w:r>
      <w:r w:rsidR="004038EA">
        <w:rPr>
          <w:rFonts w:ascii="Times New Roman" w:hAnsi="Times New Roman" w:cs="Times New Roman"/>
          <w:sz w:val="24"/>
          <w:szCs w:val="24"/>
        </w:rPr>
        <w:t>(</w:t>
      </w:r>
      <w:r w:rsidR="008502B7">
        <w:rPr>
          <w:rFonts w:ascii="Times New Roman" w:hAnsi="Times New Roman" w:cs="Times New Roman"/>
          <w:sz w:val="24"/>
          <w:szCs w:val="24"/>
        </w:rPr>
        <w:t>Gupta</w:t>
      </w:r>
      <w:r w:rsidR="004038EA">
        <w:rPr>
          <w:rFonts w:ascii="Times New Roman" w:hAnsi="Times New Roman" w:cs="Times New Roman"/>
          <w:sz w:val="24"/>
          <w:szCs w:val="24"/>
        </w:rPr>
        <w:t>,</w:t>
      </w:r>
      <w:r w:rsidR="008502B7">
        <w:rPr>
          <w:rFonts w:ascii="Times New Roman" w:hAnsi="Times New Roman" w:cs="Times New Roman"/>
          <w:sz w:val="24"/>
          <w:szCs w:val="24"/>
        </w:rPr>
        <w:t xml:space="preserve"> 2022)</w:t>
      </w:r>
      <w:r w:rsidR="004038EA">
        <w:rPr>
          <w:rFonts w:ascii="Times New Roman" w:hAnsi="Times New Roman" w:cs="Times New Roman"/>
          <w:sz w:val="24"/>
          <w:szCs w:val="24"/>
        </w:rPr>
        <w:t>. However</w:t>
      </w:r>
      <w:r w:rsidR="008502B7">
        <w:rPr>
          <w:rFonts w:ascii="Times New Roman" w:hAnsi="Times New Roman" w:cs="Times New Roman"/>
          <w:sz w:val="24"/>
          <w:szCs w:val="24"/>
        </w:rPr>
        <w:t>,</w:t>
      </w:r>
      <w:r w:rsidR="004038EA">
        <w:rPr>
          <w:rFonts w:ascii="Times New Roman" w:hAnsi="Times New Roman" w:cs="Times New Roman"/>
          <w:sz w:val="24"/>
          <w:szCs w:val="24"/>
        </w:rPr>
        <w:t xml:space="preserve"> the problem could be minimized using Mendelian randomization and causal life-causal models </w:t>
      </w:r>
      <w:r w:rsidR="008502B7">
        <w:rPr>
          <w:rFonts w:ascii="Times New Roman" w:hAnsi="Times New Roman" w:cs="Times New Roman"/>
          <w:sz w:val="24"/>
          <w:szCs w:val="24"/>
        </w:rPr>
        <w:t>(</w:t>
      </w:r>
      <w:r w:rsidR="008502B7">
        <w:rPr>
          <w:rFonts w:ascii="Times New Roman" w:hAnsi="Times New Roman" w:cs="Times New Roman"/>
          <w:sz w:val="24"/>
          <w:szCs w:val="24"/>
        </w:rPr>
        <w:t xml:space="preserve">Tin &amp; </w:t>
      </w:r>
      <w:proofErr w:type="spellStart"/>
      <w:r w:rsidR="008502B7" w:rsidRPr="0067632C">
        <w:rPr>
          <w:rFonts w:ascii="Times New Roman" w:hAnsi="Times New Roman" w:cs="Times New Roman"/>
          <w:sz w:val="24"/>
          <w:szCs w:val="24"/>
          <w:shd w:val="clear" w:color="auto" w:fill="FFFFFF"/>
        </w:rPr>
        <w:t>Köttgen</w:t>
      </w:r>
      <w:proofErr w:type="spellEnd"/>
      <w:r w:rsidR="008502B7">
        <w:rPr>
          <w:rFonts w:ascii="Times New Roman" w:hAnsi="Times New Roman" w:cs="Times New Roman"/>
          <w:sz w:val="24"/>
          <w:szCs w:val="24"/>
          <w:shd w:val="clear" w:color="auto" w:fill="FFFFFF"/>
        </w:rPr>
        <w:t xml:space="preserve">, 2021; </w:t>
      </w:r>
      <w:r w:rsidR="008502B7">
        <w:rPr>
          <w:rFonts w:ascii="Times New Roman" w:hAnsi="Times New Roman" w:cs="Times New Roman"/>
          <w:sz w:val="24"/>
          <w:szCs w:val="24"/>
        </w:rPr>
        <w:t>Petersen et al., 2023</w:t>
      </w:r>
      <w:r w:rsidR="008502B7">
        <w:rPr>
          <w:rFonts w:ascii="Times New Roman" w:hAnsi="Times New Roman" w:cs="Times New Roman"/>
          <w:sz w:val="24"/>
          <w:szCs w:val="24"/>
        </w:rPr>
        <w:t>)</w:t>
      </w:r>
      <w:proofErr w:type="gramStart"/>
      <w:r w:rsidR="004038EA">
        <w:rPr>
          <w:rFonts w:ascii="Times New Roman" w:hAnsi="Times New Roman" w:cs="Times New Roman"/>
          <w:sz w:val="24"/>
          <w:szCs w:val="24"/>
        </w:rPr>
        <w:t xml:space="preserve">. </w:t>
      </w:r>
      <w:proofErr w:type="gramEnd"/>
      <w:r w:rsidR="004038EA">
        <w:rPr>
          <w:rFonts w:ascii="Times New Roman" w:hAnsi="Times New Roman" w:cs="Times New Roman"/>
          <w:sz w:val="24"/>
          <w:szCs w:val="24"/>
        </w:rPr>
        <w:t xml:space="preserve">The approaches provide insights into the continuum of exposure across the lifespan and biological makeup. </w:t>
      </w:r>
    </w:p>
    <w:p w14:paraId="2846B8A9" w14:textId="1B0CED25" w:rsidR="00B70B23" w:rsidRDefault="00B70B23" w:rsidP="00B70B23">
      <w:pPr>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1B021B23" w14:textId="77777777" w:rsidR="00B70B23" w:rsidRPr="0067632C" w:rsidRDefault="00B70B23" w:rsidP="00B70B23">
      <w:pPr>
        <w:ind w:left="720" w:hanging="720"/>
        <w:rPr>
          <w:rFonts w:ascii="Times New Roman" w:hAnsi="Times New Roman" w:cs="Times New Roman"/>
          <w:color w:val="222222"/>
          <w:sz w:val="24"/>
          <w:szCs w:val="24"/>
          <w:shd w:val="clear" w:color="auto" w:fill="FFFFFF"/>
        </w:rPr>
      </w:pPr>
      <w:r w:rsidRPr="0067632C">
        <w:rPr>
          <w:rFonts w:ascii="Times New Roman" w:hAnsi="Times New Roman" w:cs="Times New Roman"/>
          <w:color w:val="222222"/>
          <w:sz w:val="24"/>
          <w:szCs w:val="24"/>
          <w:shd w:val="clear" w:color="auto" w:fill="FFFFFF"/>
        </w:rPr>
        <w:t>Gupta, S. D. (2022). Principles of Epidemiology. In </w:t>
      </w:r>
      <w:r w:rsidRPr="0067632C">
        <w:rPr>
          <w:rFonts w:ascii="Times New Roman" w:hAnsi="Times New Roman" w:cs="Times New Roman"/>
          <w:i/>
          <w:iCs/>
          <w:color w:val="222222"/>
          <w:sz w:val="24"/>
          <w:szCs w:val="24"/>
          <w:shd w:val="clear" w:color="auto" w:fill="FFFFFF"/>
        </w:rPr>
        <w:t>Healthcare System Management: Methods and Techniques</w:t>
      </w:r>
      <w:r w:rsidRPr="0067632C">
        <w:rPr>
          <w:rFonts w:ascii="Times New Roman" w:hAnsi="Times New Roman" w:cs="Times New Roman"/>
          <w:color w:val="222222"/>
          <w:sz w:val="24"/>
          <w:szCs w:val="24"/>
          <w:shd w:val="clear" w:color="auto" w:fill="FFFFFF"/>
        </w:rPr>
        <w:t xml:space="preserve"> (pp. 47-83). Singapore: Springer Nature Singapore. </w:t>
      </w:r>
    </w:p>
    <w:p w14:paraId="3AD7C709" w14:textId="77777777" w:rsidR="00B70B23" w:rsidRPr="0067632C" w:rsidRDefault="00B70B23" w:rsidP="00B70B23">
      <w:pPr>
        <w:ind w:left="720" w:hanging="720"/>
        <w:rPr>
          <w:rFonts w:ascii="Times New Roman" w:hAnsi="Times New Roman" w:cs="Times New Roman"/>
          <w:color w:val="212121"/>
          <w:sz w:val="24"/>
          <w:szCs w:val="24"/>
          <w:shd w:val="clear" w:color="auto" w:fill="FFFFFF"/>
        </w:rPr>
      </w:pPr>
      <w:r w:rsidRPr="0067632C">
        <w:rPr>
          <w:rFonts w:ascii="Times New Roman" w:hAnsi="Times New Roman" w:cs="Times New Roman"/>
          <w:color w:val="212121"/>
          <w:sz w:val="24"/>
          <w:szCs w:val="24"/>
          <w:shd w:val="clear" w:color="auto" w:fill="FFFFFF"/>
        </w:rPr>
        <w:t xml:space="preserve">Petersen, A. H., </w:t>
      </w:r>
      <w:proofErr w:type="spellStart"/>
      <w:r w:rsidRPr="0067632C">
        <w:rPr>
          <w:rFonts w:ascii="Times New Roman" w:hAnsi="Times New Roman" w:cs="Times New Roman"/>
          <w:color w:val="212121"/>
          <w:sz w:val="24"/>
          <w:szCs w:val="24"/>
          <w:shd w:val="clear" w:color="auto" w:fill="FFFFFF"/>
        </w:rPr>
        <w:t>Ekstrøm</w:t>
      </w:r>
      <w:proofErr w:type="spellEnd"/>
      <w:r w:rsidRPr="0067632C">
        <w:rPr>
          <w:rFonts w:ascii="Times New Roman" w:hAnsi="Times New Roman" w:cs="Times New Roman"/>
          <w:color w:val="212121"/>
          <w:sz w:val="24"/>
          <w:szCs w:val="24"/>
          <w:shd w:val="clear" w:color="auto" w:fill="FFFFFF"/>
        </w:rPr>
        <w:t xml:space="preserve">, C. T., </w:t>
      </w:r>
      <w:proofErr w:type="spellStart"/>
      <w:r w:rsidRPr="0067632C">
        <w:rPr>
          <w:rFonts w:ascii="Times New Roman" w:hAnsi="Times New Roman" w:cs="Times New Roman"/>
          <w:color w:val="212121"/>
          <w:sz w:val="24"/>
          <w:szCs w:val="24"/>
          <w:shd w:val="clear" w:color="auto" w:fill="FFFFFF"/>
        </w:rPr>
        <w:t>Spirtes</w:t>
      </w:r>
      <w:proofErr w:type="spellEnd"/>
      <w:r w:rsidRPr="0067632C">
        <w:rPr>
          <w:rFonts w:ascii="Times New Roman" w:hAnsi="Times New Roman" w:cs="Times New Roman"/>
          <w:color w:val="212121"/>
          <w:sz w:val="24"/>
          <w:szCs w:val="24"/>
          <w:shd w:val="clear" w:color="auto" w:fill="FFFFFF"/>
        </w:rPr>
        <w:t>, P., &amp; Osler, M. (2023). Constructing causal life-course models: Comparative study of data-driven and theory-driven approaches. </w:t>
      </w:r>
      <w:r w:rsidRPr="0067632C">
        <w:rPr>
          <w:rFonts w:ascii="Times New Roman" w:hAnsi="Times New Roman" w:cs="Times New Roman"/>
          <w:i/>
          <w:iCs/>
          <w:color w:val="212121"/>
          <w:sz w:val="24"/>
          <w:szCs w:val="24"/>
          <w:shd w:val="clear" w:color="auto" w:fill="FFFFFF"/>
        </w:rPr>
        <w:t>American Journal of Epidemiology</w:t>
      </w:r>
      <w:r w:rsidRPr="0067632C">
        <w:rPr>
          <w:rFonts w:ascii="Times New Roman" w:hAnsi="Times New Roman" w:cs="Times New Roman"/>
          <w:color w:val="212121"/>
          <w:sz w:val="24"/>
          <w:szCs w:val="24"/>
          <w:shd w:val="clear" w:color="auto" w:fill="FFFFFF"/>
        </w:rPr>
        <w:t>, </w:t>
      </w:r>
      <w:r w:rsidRPr="0067632C">
        <w:rPr>
          <w:rFonts w:ascii="Times New Roman" w:hAnsi="Times New Roman" w:cs="Times New Roman"/>
          <w:i/>
          <w:iCs/>
          <w:color w:val="212121"/>
          <w:sz w:val="24"/>
          <w:szCs w:val="24"/>
          <w:shd w:val="clear" w:color="auto" w:fill="FFFFFF"/>
        </w:rPr>
        <w:t>192</w:t>
      </w:r>
      <w:r w:rsidRPr="0067632C">
        <w:rPr>
          <w:rFonts w:ascii="Times New Roman" w:hAnsi="Times New Roman" w:cs="Times New Roman"/>
          <w:color w:val="212121"/>
          <w:sz w:val="24"/>
          <w:szCs w:val="24"/>
          <w:shd w:val="clear" w:color="auto" w:fill="FFFFFF"/>
        </w:rPr>
        <w:t xml:space="preserve">(11), 1917–1927. </w:t>
      </w:r>
      <w:hyperlink r:id="rId4" w:history="1">
        <w:r w:rsidRPr="0067632C">
          <w:rPr>
            <w:rStyle w:val="Hyperlink"/>
            <w:rFonts w:ascii="Times New Roman" w:hAnsi="Times New Roman" w:cs="Times New Roman"/>
            <w:sz w:val="24"/>
            <w:szCs w:val="24"/>
            <w:shd w:val="clear" w:color="auto" w:fill="FFFFFF"/>
          </w:rPr>
          <w:t>https://doi.org/10.1093/aje/kwad144</w:t>
        </w:r>
      </w:hyperlink>
      <w:r w:rsidRPr="0067632C">
        <w:rPr>
          <w:rFonts w:ascii="Times New Roman" w:hAnsi="Times New Roman" w:cs="Times New Roman"/>
          <w:color w:val="212121"/>
          <w:sz w:val="24"/>
          <w:szCs w:val="24"/>
          <w:shd w:val="clear" w:color="auto" w:fill="FFFFFF"/>
        </w:rPr>
        <w:t xml:space="preserve"> </w:t>
      </w:r>
    </w:p>
    <w:p w14:paraId="02FB7C64" w14:textId="77777777" w:rsidR="00B70B23" w:rsidRPr="0067632C" w:rsidRDefault="00B70B23" w:rsidP="00B70B23">
      <w:pPr>
        <w:ind w:left="720" w:hanging="720"/>
        <w:rPr>
          <w:rFonts w:ascii="Times New Roman" w:hAnsi="Times New Roman" w:cs="Times New Roman"/>
          <w:color w:val="1B1B1B"/>
          <w:sz w:val="24"/>
          <w:szCs w:val="24"/>
          <w:shd w:val="clear" w:color="auto" w:fill="FFFFFF"/>
        </w:rPr>
      </w:pPr>
      <w:r w:rsidRPr="0067632C">
        <w:rPr>
          <w:rFonts w:ascii="Times New Roman" w:hAnsi="Times New Roman" w:cs="Times New Roman"/>
          <w:color w:val="1B1B1B"/>
          <w:sz w:val="24"/>
          <w:szCs w:val="24"/>
          <w:shd w:val="clear" w:color="auto" w:fill="FFFFFF"/>
        </w:rPr>
        <w:lastRenderedPageBreak/>
        <w:t xml:space="preserve">Tin, A., &amp; </w:t>
      </w:r>
      <w:proofErr w:type="spellStart"/>
      <w:r w:rsidRPr="0067632C">
        <w:rPr>
          <w:rFonts w:ascii="Times New Roman" w:hAnsi="Times New Roman" w:cs="Times New Roman"/>
          <w:sz w:val="24"/>
          <w:szCs w:val="24"/>
          <w:shd w:val="clear" w:color="auto" w:fill="FFFFFF"/>
        </w:rPr>
        <w:t>Köttgen</w:t>
      </w:r>
      <w:proofErr w:type="spellEnd"/>
      <w:r w:rsidRPr="0067632C">
        <w:rPr>
          <w:rFonts w:ascii="Times New Roman" w:hAnsi="Times New Roman" w:cs="Times New Roman"/>
          <w:color w:val="1B1B1B"/>
          <w:sz w:val="24"/>
          <w:szCs w:val="24"/>
          <w:shd w:val="clear" w:color="auto" w:fill="FFFFFF"/>
        </w:rPr>
        <w:t>, A. (2021). Mendelian Randomization analysis as a tool to gain insights into causes of diseases: A primer. </w:t>
      </w:r>
      <w:r w:rsidRPr="0067632C">
        <w:rPr>
          <w:rFonts w:ascii="Times New Roman" w:hAnsi="Times New Roman" w:cs="Times New Roman"/>
          <w:i/>
          <w:iCs/>
          <w:color w:val="1B1B1B"/>
          <w:sz w:val="24"/>
          <w:szCs w:val="24"/>
          <w:shd w:val="clear" w:color="auto" w:fill="FFFFFF"/>
        </w:rPr>
        <w:t>Journal of the American Society of Nephrology: JASN</w:t>
      </w:r>
      <w:r w:rsidRPr="0067632C">
        <w:rPr>
          <w:rFonts w:ascii="Times New Roman" w:hAnsi="Times New Roman" w:cs="Times New Roman"/>
          <w:color w:val="1B1B1B"/>
          <w:sz w:val="24"/>
          <w:szCs w:val="24"/>
          <w:shd w:val="clear" w:color="auto" w:fill="FFFFFF"/>
        </w:rPr>
        <w:t>, </w:t>
      </w:r>
      <w:r w:rsidRPr="0067632C">
        <w:rPr>
          <w:rFonts w:ascii="Times New Roman" w:hAnsi="Times New Roman" w:cs="Times New Roman"/>
          <w:i/>
          <w:iCs/>
          <w:color w:val="1B1B1B"/>
          <w:sz w:val="24"/>
          <w:szCs w:val="24"/>
          <w:shd w:val="clear" w:color="auto" w:fill="FFFFFF"/>
        </w:rPr>
        <w:t>32</w:t>
      </w:r>
      <w:r w:rsidRPr="0067632C">
        <w:rPr>
          <w:rFonts w:ascii="Times New Roman" w:hAnsi="Times New Roman" w:cs="Times New Roman"/>
          <w:color w:val="1B1B1B"/>
          <w:sz w:val="24"/>
          <w:szCs w:val="24"/>
          <w:shd w:val="clear" w:color="auto" w:fill="FFFFFF"/>
        </w:rPr>
        <w:t xml:space="preserve">(10), 2400–2407. </w:t>
      </w:r>
      <w:hyperlink r:id="rId5" w:history="1">
        <w:r w:rsidRPr="0067632C">
          <w:rPr>
            <w:rStyle w:val="Hyperlink"/>
            <w:rFonts w:ascii="Times New Roman" w:hAnsi="Times New Roman" w:cs="Times New Roman"/>
            <w:sz w:val="24"/>
            <w:szCs w:val="24"/>
            <w:shd w:val="clear" w:color="auto" w:fill="FFFFFF"/>
          </w:rPr>
          <w:t>https://doi.org/10.1681/ASN.2020121760</w:t>
        </w:r>
      </w:hyperlink>
      <w:r w:rsidRPr="0067632C">
        <w:rPr>
          <w:rFonts w:ascii="Times New Roman" w:hAnsi="Times New Roman" w:cs="Times New Roman"/>
          <w:color w:val="1B1B1B"/>
          <w:sz w:val="24"/>
          <w:szCs w:val="24"/>
          <w:shd w:val="clear" w:color="auto" w:fill="FFFFFF"/>
        </w:rPr>
        <w:t xml:space="preserve"> </w:t>
      </w:r>
    </w:p>
    <w:p w14:paraId="59F2737D" w14:textId="2B6820EA" w:rsidR="00B70B23" w:rsidRDefault="00B70B23" w:rsidP="00B70B23">
      <w:pPr>
        <w:ind w:left="720" w:hanging="720"/>
        <w:rPr>
          <w:rFonts w:ascii="Times New Roman" w:hAnsi="Times New Roman" w:cs="Times New Roman"/>
          <w:sz w:val="24"/>
          <w:szCs w:val="24"/>
          <w:shd w:val="clear" w:color="auto" w:fill="FFFFFF"/>
        </w:rPr>
      </w:pPr>
      <w:r w:rsidRPr="0067632C">
        <w:rPr>
          <w:rFonts w:ascii="Times New Roman" w:hAnsi="Times New Roman" w:cs="Times New Roman"/>
          <w:sz w:val="24"/>
          <w:szCs w:val="24"/>
          <w:shd w:val="clear" w:color="auto" w:fill="FFFFFF"/>
        </w:rPr>
        <w:t xml:space="preserve">Wang, Y. X., Sun, Y., </w:t>
      </w:r>
      <w:proofErr w:type="spellStart"/>
      <w:r w:rsidRPr="0067632C">
        <w:rPr>
          <w:rFonts w:ascii="Times New Roman" w:hAnsi="Times New Roman" w:cs="Times New Roman"/>
          <w:sz w:val="24"/>
          <w:szCs w:val="24"/>
          <w:shd w:val="clear" w:color="auto" w:fill="FFFFFF"/>
        </w:rPr>
        <w:t>Missmer</w:t>
      </w:r>
      <w:proofErr w:type="spellEnd"/>
      <w:r w:rsidRPr="0067632C">
        <w:rPr>
          <w:rFonts w:ascii="Times New Roman" w:hAnsi="Times New Roman" w:cs="Times New Roman"/>
          <w:sz w:val="24"/>
          <w:szCs w:val="24"/>
          <w:shd w:val="clear" w:color="auto" w:fill="FFFFFF"/>
        </w:rPr>
        <w:t xml:space="preserve">, S. A., </w:t>
      </w:r>
      <w:proofErr w:type="spellStart"/>
      <w:r w:rsidRPr="0067632C">
        <w:rPr>
          <w:rFonts w:ascii="Times New Roman" w:hAnsi="Times New Roman" w:cs="Times New Roman"/>
          <w:sz w:val="24"/>
          <w:szCs w:val="24"/>
          <w:shd w:val="clear" w:color="auto" w:fill="FFFFFF"/>
        </w:rPr>
        <w:t>Rexrode</w:t>
      </w:r>
      <w:proofErr w:type="spellEnd"/>
      <w:r w:rsidRPr="0067632C">
        <w:rPr>
          <w:rFonts w:ascii="Times New Roman" w:hAnsi="Times New Roman" w:cs="Times New Roman"/>
          <w:sz w:val="24"/>
          <w:szCs w:val="24"/>
          <w:shd w:val="clear" w:color="auto" w:fill="FFFFFF"/>
        </w:rPr>
        <w:t xml:space="preserve">, K. M., Roberts, A. L., </w:t>
      </w:r>
      <w:proofErr w:type="spellStart"/>
      <w:r w:rsidRPr="0067632C">
        <w:rPr>
          <w:rFonts w:ascii="Times New Roman" w:hAnsi="Times New Roman" w:cs="Times New Roman"/>
          <w:sz w:val="24"/>
          <w:szCs w:val="24"/>
          <w:shd w:val="clear" w:color="auto" w:fill="FFFFFF"/>
        </w:rPr>
        <w:t>Chavarro</w:t>
      </w:r>
      <w:proofErr w:type="spellEnd"/>
      <w:r w:rsidRPr="0067632C">
        <w:rPr>
          <w:rFonts w:ascii="Times New Roman" w:hAnsi="Times New Roman" w:cs="Times New Roman"/>
          <w:sz w:val="24"/>
          <w:szCs w:val="24"/>
          <w:shd w:val="clear" w:color="auto" w:fill="FFFFFF"/>
        </w:rPr>
        <w:t xml:space="preserve">, J. E., &amp; Rich-Edwards, J. W. (2023). Association of early life physical and sexual abuse with premature mortality among female nurses: prospective cohort study. </w:t>
      </w:r>
      <w:r w:rsidRPr="0067632C">
        <w:rPr>
          <w:rFonts w:ascii="Times New Roman" w:hAnsi="Times New Roman" w:cs="Times New Roman"/>
          <w:i/>
          <w:sz w:val="24"/>
          <w:szCs w:val="24"/>
          <w:shd w:val="clear" w:color="auto" w:fill="FFFFFF"/>
        </w:rPr>
        <w:t>BMJ (Clinical research ed.), 381</w:t>
      </w:r>
      <w:r w:rsidRPr="0067632C">
        <w:rPr>
          <w:rFonts w:ascii="Times New Roman" w:hAnsi="Times New Roman" w:cs="Times New Roman"/>
          <w:sz w:val="24"/>
          <w:szCs w:val="24"/>
          <w:shd w:val="clear" w:color="auto" w:fill="FFFFFF"/>
        </w:rPr>
        <w:t xml:space="preserve">, e073613. </w:t>
      </w:r>
      <w:hyperlink r:id="rId6" w:history="1">
        <w:r w:rsidRPr="0067632C">
          <w:rPr>
            <w:rStyle w:val="Hyperlink"/>
            <w:rFonts w:ascii="Times New Roman" w:hAnsi="Times New Roman" w:cs="Times New Roman"/>
            <w:sz w:val="24"/>
            <w:szCs w:val="24"/>
            <w:shd w:val="clear" w:color="auto" w:fill="FFFFFF"/>
          </w:rPr>
          <w:t>https://doi.org/10.1136/bmj-2022-073613</w:t>
        </w:r>
      </w:hyperlink>
      <w:r w:rsidRPr="0067632C">
        <w:rPr>
          <w:rFonts w:ascii="Times New Roman" w:hAnsi="Times New Roman" w:cs="Times New Roman"/>
          <w:sz w:val="24"/>
          <w:szCs w:val="24"/>
          <w:shd w:val="clear" w:color="auto" w:fill="FFFFFF"/>
        </w:rPr>
        <w:t xml:space="preserve"> </w:t>
      </w:r>
    </w:p>
    <w:p w14:paraId="54C3756B" w14:textId="697C5D7D" w:rsidR="00B70B23" w:rsidRDefault="00B70B23">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631B7985" w14:textId="5F99BB6A" w:rsidR="00B70B23" w:rsidRPr="00B70B23" w:rsidRDefault="00B70B23" w:rsidP="00B70B23">
      <w:pPr>
        <w:rPr>
          <w:rFonts w:ascii="Times New Roman" w:hAnsi="Times New Roman" w:cs="Times New Roman"/>
          <w:b/>
          <w:sz w:val="24"/>
          <w:szCs w:val="24"/>
          <w:shd w:val="clear" w:color="auto" w:fill="FFFFFF"/>
        </w:rPr>
      </w:pPr>
      <w:r w:rsidRPr="00B70B23">
        <w:rPr>
          <w:rFonts w:ascii="Times New Roman" w:hAnsi="Times New Roman" w:cs="Times New Roman"/>
          <w:b/>
          <w:sz w:val="24"/>
          <w:szCs w:val="24"/>
          <w:shd w:val="clear" w:color="auto" w:fill="FFFFFF"/>
        </w:rPr>
        <w:lastRenderedPageBreak/>
        <w:t>Response to Sukhdeep</w:t>
      </w:r>
    </w:p>
    <w:p w14:paraId="27B7B5FD" w14:textId="766CFF46" w:rsidR="00B70B23" w:rsidRDefault="004038EA" w:rsidP="008502B7">
      <w:pPr>
        <w:ind w:firstLine="720"/>
        <w:rPr>
          <w:rFonts w:ascii="Times New Roman" w:hAnsi="Times New Roman" w:cs="Times New Roman"/>
          <w:sz w:val="24"/>
          <w:szCs w:val="24"/>
        </w:rPr>
      </w:pPr>
      <w:r>
        <w:rPr>
          <w:rFonts w:ascii="Times New Roman" w:hAnsi="Times New Roman" w:cs="Times New Roman"/>
          <w:sz w:val="24"/>
          <w:szCs w:val="24"/>
          <w:shd w:val="clear" w:color="auto" w:fill="FFFFFF"/>
        </w:rPr>
        <w:t xml:space="preserve">Your informative discussion has augmented my understanding of the link that Wang et al. (2023) offers regarding the link between early-life trauma and premature </w:t>
      </w:r>
      <w:r>
        <w:rPr>
          <w:rFonts w:ascii="Times New Roman" w:hAnsi="Times New Roman" w:cs="Times New Roman"/>
          <w:sz w:val="24"/>
          <w:szCs w:val="24"/>
          <w:shd w:val="clear" w:color="auto" w:fill="FFFFFF"/>
        </w:rPr>
        <w:t xml:space="preserve">cause-specific </w:t>
      </w:r>
      <w:r>
        <w:rPr>
          <w:rFonts w:ascii="Times New Roman" w:hAnsi="Times New Roman" w:cs="Times New Roman"/>
          <w:sz w:val="24"/>
          <w:szCs w:val="24"/>
          <w:shd w:val="clear" w:color="auto" w:fill="FFFFFF"/>
        </w:rPr>
        <w:t>mortality. E</w:t>
      </w:r>
      <w:r w:rsidR="008502B7">
        <w:rPr>
          <w:rFonts w:ascii="Times New Roman" w:hAnsi="Times New Roman" w:cs="Times New Roman"/>
          <w:sz w:val="24"/>
          <w:szCs w:val="24"/>
          <w:shd w:val="clear" w:color="auto" w:fill="FFFFFF"/>
        </w:rPr>
        <w:t xml:space="preserve">xperiencing trauma early in life increases the risk of premature mortality from </w:t>
      </w:r>
      <w:r w:rsidR="00B70B23">
        <w:rPr>
          <w:rFonts w:ascii="Times New Roman" w:hAnsi="Times New Roman" w:cs="Times New Roman"/>
          <w:sz w:val="24"/>
          <w:szCs w:val="24"/>
        </w:rPr>
        <w:t>cardiovascular disease, respiratory disease, external injury or poisoning, and digestive system</w:t>
      </w:r>
      <w:r w:rsidR="008502B7">
        <w:rPr>
          <w:rFonts w:ascii="Times New Roman" w:hAnsi="Times New Roman" w:cs="Times New Roman"/>
          <w:sz w:val="24"/>
          <w:szCs w:val="24"/>
        </w:rPr>
        <w:t xml:space="preserve"> diseases</w:t>
      </w:r>
      <w:r w:rsidR="00B70B23">
        <w:rPr>
          <w:rFonts w:ascii="Times New Roman" w:hAnsi="Times New Roman" w:cs="Times New Roman"/>
          <w:sz w:val="24"/>
          <w:szCs w:val="24"/>
        </w:rPr>
        <w:t xml:space="preserve"> (Wang et al., 2023).</w:t>
      </w:r>
      <w:r>
        <w:rPr>
          <w:rFonts w:ascii="Times New Roman" w:hAnsi="Times New Roman" w:cs="Times New Roman"/>
          <w:sz w:val="24"/>
          <w:szCs w:val="24"/>
        </w:rPr>
        <w:t xml:space="preserve"> </w:t>
      </w:r>
      <w:r w:rsidR="00FE0478">
        <w:rPr>
          <w:rFonts w:ascii="Times New Roman" w:hAnsi="Times New Roman" w:cs="Times New Roman"/>
          <w:sz w:val="24"/>
          <w:szCs w:val="24"/>
        </w:rPr>
        <w:t xml:space="preserve">I concur that a range of external factors, including smoking, lack of exercise, and mental health problems could exacerbate the problem. </w:t>
      </w:r>
      <w:r w:rsidR="00FE0478">
        <w:rPr>
          <w:rFonts w:ascii="Times New Roman" w:hAnsi="Times New Roman" w:cs="Times New Roman"/>
          <w:sz w:val="24"/>
          <w:szCs w:val="24"/>
          <w:shd w:val="clear" w:color="auto" w:fill="FFFFFF"/>
        </w:rPr>
        <w:t xml:space="preserve">The article offers insights into a range of epidemiological concepts, including the cohort design, confounding, and risk factors. </w:t>
      </w:r>
      <w:r w:rsidR="00967795">
        <w:rPr>
          <w:rFonts w:ascii="Times New Roman" w:hAnsi="Times New Roman" w:cs="Times New Roman"/>
          <w:sz w:val="24"/>
          <w:szCs w:val="24"/>
        </w:rPr>
        <w:t xml:space="preserve">The concepts provide information regarding the distribution of the problem pertinent to genetic, environmental, behavioral, and demographic exposures (Evans, 2019; Elmore et al., 2020). </w:t>
      </w:r>
      <w:r w:rsidR="00A524CF">
        <w:rPr>
          <w:rFonts w:ascii="Times New Roman" w:hAnsi="Times New Roman" w:cs="Times New Roman"/>
          <w:sz w:val="24"/>
          <w:szCs w:val="24"/>
        </w:rPr>
        <w:t>Nevertheless</w:t>
      </w:r>
      <w:r w:rsidR="00967795">
        <w:rPr>
          <w:rFonts w:ascii="Times New Roman" w:hAnsi="Times New Roman" w:cs="Times New Roman"/>
          <w:sz w:val="24"/>
          <w:szCs w:val="24"/>
        </w:rPr>
        <w:t xml:space="preserve">, </w:t>
      </w:r>
      <w:r w:rsidR="00A524CF">
        <w:rPr>
          <w:rFonts w:ascii="Times New Roman" w:hAnsi="Times New Roman" w:cs="Times New Roman"/>
          <w:sz w:val="24"/>
          <w:szCs w:val="24"/>
        </w:rPr>
        <w:t xml:space="preserve">ascertaining the cause-effect relationship in </w:t>
      </w:r>
      <w:r w:rsidR="00967795">
        <w:rPr>
          <w:rFonts w:ascii="Times New Roman" w:hAnsi="Times New Roman" w:cs="Times New Roman"/>
          <w:sz w:val="24"/>
          <w:szCs w:val="24"/>
        </w:rPr>
        <w:t xml:space="preserve">epidemiological studies </w:t>
      </w:r>
      <w:r w:rsidR="00A524CF">
        <w:rPr>
          <w:rFonts w:ascii="Times New Roman" w:hAnsi="Times New Roman" w:cs="Times New Roman"/>
          <w:sz w:val="24"/>
          <w:szCs w:val="24"/>
        </w:rPr>
        <w:t>may pose challenges. According to Gupta (2022), the failure to account for confounding genetic, environmental, and behavioral factors renders this endeavor challenging. However, researchers have propos</w:t>
      </w:r>
      <w:bookmarkStart w:id="0" w:name="_GoBack"/>
      <w:bookmarkEnd w:id="0"/>
      <w:r w:rsidR="00A524CF">
        <w:rPr>
          <w:rFonts w:ascii="Times New Roman" w:hAnsi="Times New Roman" w:cs="Times New Roman"/>
          <w:sz w:val="24"/>
          <w:szCs w:val="24"/>
        </w:rPr>
        <w:t xml:space="preserve">ed </w:t>
      </w:r>
      <w:r w:rsidR="00967795">
        <w:rPr>
          <w:rFonts w:ascii="Times New Roman" w:hAnsi="Times New Roman" w:cs="Times New Roman"/>
          <w:sz w:val="24"/>
          <w:szCs w:val="24"/>
        </w:rPr>
        <w:t>Mendelian randomization and causal life-course models</w:t>
      </w:r>
      <w:r w:rsidR="00A524CF">
        <w:rPr>
          <w:rFonts w:ascii="Times New Roman" w:hAnsi="Times New Roman" w:cs="Times New Roman"/>
          <w:sz w:val="24"/>
          <w:szCs w:val="24"/>
        </w:rPr>
        <w:t xml:space="preserve"> as potential solutions to the problem</w:t>
      </w:r>
      <w:r w:rsidR="00967795">
        <w:rPr>
          <w:rFonts w:ascii="Times New Roman" w:hAnsi="Times New Roman" w:cs="Times New Roman"/>
          <w:sz w:val="24"/>
          <w:szCs w:val="24"/>
        </w:rPr>
        <w:t xml:space="preserve"> (</w:t>
      </w:r>
      <w:r w:rsidR="00967795">
        <w:rPr>
          <w:rFonts w:ascii="Times New Roman" w:hAnsi="Times New Roman" w:cs="Times New Roman"/>
          <w:sz w:val="24"/>
          <w:szCs w:val="24"/>
        </w:rPr>
        <w:t xml:space="preserve">Tin &amp; </w:t>
      </w:r>
      <w:proofErr w:type="spellStart"/>
      <w:r w:rsidR="00967795" w:rsidRPr="0067632C">
        <w:rPr>
          <w:rFonts w:ascii="Times New Roman" w:hAnsi="Times New Roman" w:cs="Times New Roman"/>
          <w:sz w:val="24"/>
          <w:szCs w:val="24"/>
          <w:shd w:val="clear" w:color="auto" w:fill="FFFFFF"/>
        </w:rPr>
        <w:t>Köttgen</w:t>
      </w:r>
      <w:proofErr w:type="spellEnd"/>
      <w:r w:rsidR="00967795">
        <w:rPr>
          <w:rFonts w:ascii="Times New Roman" w:hAnsi="Times New Roman" w:cs="Times New Roman"/>
          <w:sz w:val="24"/>
          <w:szCs w:val="24"/>
          <w:shd w:val="clear" w:color="auto" w:fill="FFFFFF"/>
        </w:rPr>
        <w:t>, 2021</w:t>
      </w:r>
      <w:r w:rsidR="00967795">
        <w:rPr>
          <w:rFonts w:ascii="Times New Roman" w:hAnsi="Times New Roman" w:cs="Times New Roman"/>
          <w:sz w:val="24"/>
          <w:szCs w:val="24"/>
          <w:shd w:val="clear" w:color="auto" w:fill="FFFFFF"/>
        </w:rPr>
        <w:t xml:space="preserve">; </w:t>
      </w:r>
      <w:r w:rsidR="00967795">
        <w:rPr>
          <w:rFonts w:ascii="Times New Roman" w:hAnsi="Times New Roman" w:cs="Times New Roman"/>
          <w:sz w:val="24"/>
          <w:szCs w:val="24"/>
        </w:rPr>
        <w:t>Wagner et al., 2024</w:t>
      </w:r>
      <w:r w:rsidR="00967795">
        <w:rPr>
          <w:rFonts w:ascii="Times New Roman" w:hAnsi="Times New Roman" w:cs="Times New Roman"/>
          <w:sz w:val="24"/>
          <w:szCs w:val="24"/>
        </w:rPr>
        <w:t xml:space="preserve">). The methods help to account </w:t>
      </w:r>
      <w:r w:rsidR="00967795">
        <w:rPr>
          <w:rFonts w:ascii="Times New Roman" w:hAnsi="Times New Roman" w:cs="Times New Roman"/>
          <w:sz w:val="24"/>
          <w:szCs w:val="24"/>
        </w:rPr>
        <w:t>for genetic predispositions a</w:t>
      </w:r>
      <w:r w:rsidR="00967795">
        <w:rPr>
          <w:rFonts w:ascii="Times New Roman" w:hAnsi="Times New Roman" w:cs="Times New Roman"/>
          <w:sz w:val="24"/>
          <w:szCs w:val="24"/>
        </w:rPr>
        <w:t>nd</w:t>
      </w:r>
      <w:r w:rsidR="00967795">
        <w:rPr>
          <w:rFonts w:ascii="Times New Roman" w:hAnsi="Times New Roman" w:cs="Times New Roman"/>
          <w:sz w:val="24"/>
          <w:szCs w:val="24"/>
        </w:rPr>
        <w:t xml:space="preserve"> cumulative life course factors</w:t>
      </w:r>
      <w:r w:rsidR="00967795">
        <w:rPr>
          <w:rFonts w:ascii="Times New Roman" w:hAnsi="Times New Roman" w:cs="Times New Roman"/>
          <w:sz w:val="24"/>
          <w:szCs w:val="24"/>
        </w:rPr>
        <w:t xml:space="preserve"> that may affect continuum of exposure. </w:t>
      </w:r>
    </w:p>
    <w:p w14:paraId="32CC7306" w14:textId="172E1B2F" w:rsidR="00967795" w:rsidRDefault="00967795" w:rsidP="00967795">
      <w:pPr>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35A44D75" w14:textId="77777777" w:rsidR="00967795" w:rsidRPr="0067632C" w:rsidRDefault="00967795" w:rsidP="00967795">
      <w:pPr>
        <w:ind w:left="720" w:hanging="720"/>
        <w:rPr>
          <w:rFonts w:ascii="Times New Roman" w:hAnsi="Times New Roman" w:cs="Times New Roman"/>
          <w:sz w:val="24"/>
          <w:szCs w:val="24"/>
          <w:shd w:val="clear" w:color="auto" w:fill="FFFFFF"/>
        </w:rPr>
      </w:pPr>
      <w:r w:rsidRPr="0067632C">
        <w:rPr>
          <w:rFonts w:ascii="Times New Roman" w:hAnsi="Times New Roman" w:cs="Times New Roman"/>
          <w:sz w:val="24"/>
          <w:szCs w:val="24"/>
          <w:shd w:val="clear" w:color="auto" w:fill="FFFFFF"/>
        </w:rPr>
        <w:t xml:space="preserve">Elmore, J.G., Wild, D.M.G., Nelson, H.D., and Katz, D.L. (2020). </w:t>
      </w:r>
      <w:proofErr w:type="spellStart"/>
      <w:r w:rsidRPr="0067632C">
        <w:rPr>
          <w:rFonts w:ascii="Times New Roman" w:hAnsi="Times New Roman" w:cs="Times New Roman"/>
          <w:i/>
          <w:sz w:val="24"/>
          <w:szCs w:val="24"/>
          <w:shd w:val="clear" w:color="auto" w:fill="FFFFFF"/>
        </w:rPr>
        <w:t>Jekel’s</w:t>
      </w:r>
      <w:proofErr w:type="spellEnd"/>
      <w:r w:rsidRPr="0067632C">
        <w:rPr>
          <w:rFonts w:ascii="Times New Roman" w:hAnsi="Times New Roman" w:cs="Times New Roman"/>
          <w:i/>
          <w:sz w:val="24"/>
          <w:szCs w:val="24"/>
          <w:shd w:val="clear" w:color="auto" w:fill="FFFFFF"/>
        </w:rPr>
        <w:t xml:space="preserve"> epidemiology, biostatistics, preventive medicine, and public health (5th ed).</w:t>
      </w:r>
      <w:r w:rsidRPr="0067632C">
        <w:rPr>
          <w:rFonts w:ascii="Times New Roman" w:hAnsi="Times New Roman" w:cs="Times New Roman"/>
          <w:sz w:val="24"/>
          <w:szCs w:val="24"/>
          <w:shd w:val="clear" w:color="auto" w:fill="FFFFFF"/>
        </w:rPr>
        <w:t xml:space="preserve"> Elsevier. </w:t>
      </w:r>
    </w:p>
    <w:p w14:paraId="53640957" w14:textId="77777777" w:rsidR="00967795" w:rsidRPr="0067632C" w:rsidRDefault="00967795" w:rsidP="00967795">
      <w:pPr>
        <w:ind w:left="720" w:hanging="720"/>
        <w:rPr>
          <w:rFonts w:ascii="Times New Roman" w:hAnsi="Times New Roman" w:cs="Times New Roman"/>
          <w:color w:val="1B1B1B"/>
          <w:sz w:val="24"/>
          <w:szCs w:val="24"/>
          <w:shd w:val="clear" w:color="auto" w:fill="FFFFFF"/>
        </w:rPr>
      </w:pPr>
      <w:r w:rsidRPr="0067632C">
        <w:rPr>
          <w:rFonts w:ascii="Times New Roman" w:hAnsi="Times New Roman" w:cs="Times New Roman"/>
          <w:color w:val="1B1B1B"/>
          <w:sz w:val="24"/>
          <w:szCs w:val="24"/>
          <w:shd w:val="clear" w:color="auto" w:fill="FFFFFF"/>
        </w:rPr>
        <w:t>Evans A. S. (2019). Epidemiological Concepts. </w:t>
      </w:r>
      <w:r w:rsidRPr="0067632C">
        <w:rPr>
          <w:rFonts w:ascii="Times New Roman" w:hAnsi="Times New Roman" w:cs="Times New Roman"/>
          <w:i/>
          <w:iCs/>
          <w:color w:val="1B1B1B"/>
          <w:sz w:val="24"/>
          <w:szCs w:val="24"/>
          <w:shd w:val="clear" w:color="auto" w:fill="FFFFFF"/>
        </w:rPr>
        <w:t>Bacterial Infections of Humans: Epidemiology and Control</w:t>
      </w:r>
      <w:r w:rsidRPr="0067632C">
        <w:rPr>
          <w:rFonts w:ascii="Times New Roman" w:hAnsi="Times New Roman" w:cs="Times New Roman"/>
          <w:color w:val="1B1B1B"/>
          <w:sz w:val="24"/>
          <w:szCs w:val="24"/>
          <w:shd w:val="clear" w:color="auto" w:fill="FFFFFF"/>
        </w:rPr>
        <w:t xml:space="preserve">, 1–50. </w:t>
      </w:r>
      <w:hyperlink r:id="rId7" w:history="1">
        <w:r w:rsidRPr="0067632C">
          <w:rPr>
            <w:rStyle w:val="Hyperlink"/>
            <w:rFonts w:ascii="Times New Roman" w:hAnsi="Times New Roman" w:cs="Times New Roman"/>
            <w:sz w:val="24"/>
            <w:szCs w:val="24"/>
            <w:shd w:val="clear" w:color="auto" w:fill="FFFFFF"/>
          </w:rPr>
          <w:t>https://doi.org/10.1007/978-0-387-09843-2_1</w:t>
        </w:r>
      </w:hyperlink>
    </w:p>
    <w:p w14:paraId="5952CD76" w14:textId="77777777" w:rsidR="00967795" w:rsidRPr="0067632C" w:rsidRDefault="00967795" w:rsidP="00967795">
      <w:pPr>
        <w:ind w:left="720" w:hanging="720"/>
        <w:rPr>
          <w:rFonts w:ascii="Times New Roman" w:hAnsi="Times New Roman" w:cs="Times New Roman"/>
          <w:color w:val="222222"/>
          <w:sz w:val="24"/>
          <w:szCs w:val="24"/>
          <w:shd w:val="clear" w:color="auto" w:fill="FFFFFF"/>
        </w:rPr>
      </w:pPr>
      <w:r w:rsidRPr="0067632C">
        <w:rPr>
          <w:rFonts w:ascii="Times New Roman" w:hAnsi="Times New Roman" w:cs="Times New Roman"/>
          <w:color w:val="222222"/>
          <w:sz w:val="24"/>
          <w:szCs w:val="24"/>
          <w:shd w:val="clear" w:color="auto" w:fill="FFFFFF"/>
        </w:rPr>
        <w:t>Gupta, S. D. (2022). Principles of Epidemiology. In </w:t>
      </w:r>
      <w:r w:rsidRPr="0067632C">
        <w:rPr>
          <w:rFonts w:ascii="Times New Roman" w:hAnsi="Times New Roman" w:cs="Times New Roman"/>
          <w:i/>
          <w:iCs/>
          <w:color w:val="222222"/>
          <w:sz w:val="24"/>
          <w:szCs w:val="24"/>
          <w:shd w:val="clear" w:color="auto" w:fill="FFFFFF"/>
        </w:rPr>
        <w:t>Healthcare System Management: Methods and Techniques</w:t>
      </w:r>
      <w:r w:rsidRPr="0067632C">
        <w:rPr>
          <w:rFonts w:ascii="Times New Roman" w:hAnsi="Times New Roman" w:cs="Times New Roman"/>
          <w:color w:val="222222"/>
          <w:sz w:val="24"/>
          <w:szCs w:val="24"/>
          <w:shd w:val="clear" w:color="auto" w:fill="FFFFFF"/>
        </w:rPr>
        <w:t xml:space="preserve"> (pp. 47-83). Singapore: Springer Nature Singapore. </w:t>
      </w:r>
    </w:p>
    <w:p w14:paraId="21C81238" w14:textId="77777777" w:rsidR="00967795" w:rsidRPr="0067632C" w:rsidRDefault="00967795" w:rsidP="00967795">
      <w:pPr>
        <w:ind w:left="720" w:hanging="720"/>
        <w:rPr>
          <w:rFonts w:ascii="Times New Roman" w:hAnsi="Times New Roman" w:cs="Times New Roman"/>
          <w:color w:val="1B1B1B"/>
          <w:sz w:val="24"/>
          <w:szCs w:val="24"/>
          <w:shd w:val="clear" w:color="auto" w:fill="FFFFFF"/>
        </w:rPr>
      </w:pPr>
      <w:r w:rsidRPr="0067632C">
        <w:rPr>
          <w:rFonts w:ascii="Times New Roman" w:hAnsi="Times New Roman" w:cs="Times New Roman"/>
          <w:color w:val="1B1B1B"/>
          <w:sz w:val="24"/>
          <w:szCs w:val="24"/>
          <w:shd w:val="clear" w:color="auto" w:fill="FFFFFF"/>
        </w:rPr>
        <w:lastRenderedPageBreak/>
        <w:t xml:space="preserve">Tin, A., &amp; </w:t>
      </w:r>
      <w:proofErr w:type="spellStart"/>
      <w:r w:rsidRPr="0067632C">
        <w:rPr>
          <w:rFonts w:ascii="Times New Roman" w:hAnsi="Times New Roman" w:cs="Times New Roman"/>
          <w:sz w:val="24"/>
          <w:szCs w:val="24"/>
          <w:shd w:val="clear" w:color="auto" w:fill="FFFFFF"/>
        </w:rPr>
        <w:t>Köttgen</w:t>
      </w:r>
      <w:proofErr w:type="spellEnd"/>
      <w:r w:rsidRPr="0067632C">
        <w:rPr>
          <w:rFonts w:ascii="Times New Roman" w:hAnsi="Times New Roman" w:cs="Times New Roman"/>
          <w:color w:val="1B1B1B"/>
          <w:sz w:val="24"/>
          <w:szCs w:val="24"/>
          <w:shd w:val="clear" w:color="auto" w:fill="FFFFFF"/>
        </w:rPr>
        <w:t>, A. (2021). Mendelian Randomization analysis as a tool to gain insights into causes of diseases: A primer. </w:t>
      </w:r>
      <w:r w:rsidRPr="0067632C">
        <w:rPr>
          <w:rFonts w:ascii="Times New Roman" w:hAnsi="Times New Roman" w:cs="Times New Roman"/>
          <w:i/>
          <w:iCs/>
          <w:color w:val="1B1B1B"/>
          <w:sz w:val="24"/>
          <w:szCs w:val="24"/>
          <w:shd w:val="clear" w:color="auto" w:fill="FFFFFF"/>
        </w:rPr>
        <w:t>Journal of the American Society of Nephrology: JASN</w:t>
      </w:r>
      <w:r w:rsidRPr="0067632C">
        <w:rPr>
          <w:rFonts w:ascii="Times New Roman" w:hAnsi="Times New Roman" w:cs="Times New Roman"/>
          <w:color w:val="1B1B1B"/>
          <w:sz w:val="24"/>
          <w:szCs w:val="24"/>
          <w:shd w:val="clear" w:color="auto" w:fill="FFFFFF"/>
        </w:rPr>
        <w:t>, </w:t>
      </w:r>
      <w:r w:rsidRPr="0067632C">
        <w:rPr>
          <w:rFonts w:ascii="Times New Roman" w:hAnsi="Times New Roman" w:cs="Times New Roman"/>
          <w:i/>
          <w:iCs/>
          <w:color w:val="1B1B1B"/>
          <w:sz w:val="24"/>
          <w:szCs w:val="24"/>
          <w:shd w:val="clear" w:color="auto" w:fill="FFFFFF"/>
        </w:rPr>
        <w:t>32</w:t>
      </w:r>
      <w:r w:rsidRPr="0067632C">
        <w:rPr>
          <w:rFonts w:ascii="Times New Roman" w:hAnsi="Times New Roman" w:cs="Times New Roman"/>
          <w:color w:val="1B1B1B"/>
          <w:sz w:val="24"/>
          <w:szCs w:val="24"/>
          <w:shd w:val="clear" w:color="auto" w:fill="FFFFFF"/>
        </w:rPr>
        <w:t xml:space="preserve">(10), 2400–2407. </w:t>
      </w:r>
      <w:hyperlink r:id="rId8" w:history="1">
        <w:r w:rsidRPr="0067632C">
          <w:rPr>
            <w:rStyle w:val="Hyperlink"/>
            <w:rFonts w:ascii="Times New Roman" w:hAnsi="Times New Roman" w:cs="Times New Roman"/>
            <w:sz w:val="24"/>
            <w:szCs w:val="24"/>
            <w:shd w:val="clear" w:color="auto" w:fill="FFFFFF"/>
          </w:rPr>
          <w:t>https://doi.org/10.1681/ASN.2020121760</w:t>
        </w:r>
      </w:hyperlink>
      <w:r w:rsidRPr="0067632C">
        <w:rPr>
          <w:rFonts w:ascii="Times New Roman" w:hAnsi="Times New Roman" w:cs="Times New Roman"/>
          <w:color w:val="1B1B1B"/>
          <w:sz w:val="24"/>
          <w:szCs w:val="24"/>
          <w:shd w:val="clear" w:color="auto" w:fill="FFFFFF"/>
        </w:rPr>
        <w:t xml:space="preserve"> </w:t>
      </w:r>
    </w:p>
    <w:p w14:paraId="136FC38A" w14:textId="77777777" w:rsidR="00967795" w:rsidRPr="0067632C" w:rsidRDefault="00967795" w:rsidP="00967795">
      <w:pPr>
        <w:ind w:left="720" w:hanging="720"/>
        <w:rPr>
          <w:rFonts w:ascii="Times New Roman" w:hAnsi="Times New Roman" w:cs="Times New Roman"/>
          <w:b/>
          <w:sz w:val="24"/>
          <w:szCs w:val="24"/>
        </w:rPr>
      </w:pPr>
      <w:r w:rsidRPr="0067632C">
        <w:rPr>
          <w:rFonts w:ascii="Times New Roman" w:hAnsi="Times New Roman" w:cs="Times New Roman"/>
          <w:color w:val="222222"/>
          <w:sz w:val="24"/>
          <w:szCs w:val="24"/>
          <w:shd w:val="clear" w:color="auto" w:fill="FFFFFF"/>
        </w:rPr>
        <w:t xml:space="preserve">Wagner, C., </w:t>
      </w:r>
      <w:proofErr w:type="spellStart"/>
      <w:r w:rsidRPr="0067632C">
        <w:rPr>
          <w:rFonts w:ascii="Times New Roman" w:hAnsi="Times New Roman" w:cs="Times New Roman"/>
          <w:color w:val="222222"/>
          <w:sz w:val="24"/>
          <w:szCs w:val="24"/>
          <w:shd w:val="clear" w:color="auto" w:fill="FFFFFF"/>
        </w:rPr>
        <w:t>Carmeli</w:t>
      </w:r>
      <w:proofErr w:type="spellEnd"/>
      <w:r w:rsidRPr="0067632C">
        <w:rPr>
          <w:rFonts w:ascii="Times New Roman" w:hAnsi="Times New Roman" w:cs="Times New Roman"/>
          <w:color w:val="222222"/>
          <w:sz w:val="24"/>
          <w:szCs w:val="24"/>
          <w:shd w:val="clear" w:color="auto" w:fill="FFFFFF"/>
        </w:rPr>
        <w:t xml:space="preserve">, C., </w:t>
      </w:r>
      <w:proofErr w:type="spellStart"/>
      <w:r w:rsidRPr="0067632C">
        <w:rPr>
          <w:rFonts w:ascii="Times New Roman" w:hAnsi="Times New Roman" w:cs="Times New Roman"/>
          <w:color w:val="222222"/>
          <w:sz w:val="24"/>
          <w:szCs w:val="24"/>
          <w:shd w:val="clear" w:color="auto" w:fill="FFFFFF"/>
        </w:rPr>
        <w:t>Jackisch</w:t>
      </w:r>
      <w:proofErr w:type="spellEnd"/>
      <w:r w:rsidRPr="0067632C">
        <w:rPr>
          <w:rFonts w:ascii="Times New Roman" w:hAnsi="Times New Roman" w:cs="Times New Roman"/>
          <w:color w:val="222222"/>
          <w:sz w:val="24"/>
          <w:szCs w:val="24"/>
          <w:shd w:val="clear" w:color="auto" w:fill="FFFFFF"/>
        </w:rPr>
        <w:t xml:space="preserve">, J., </w:t>
      </w:r>
      <w:proofErr w:type="spellStart"/>
      <w:r w:rsidRPr="0067632C">
        <w:rPr>
          <w:rFonts w:ascii="Times New Roman" w:hAnsi="Times New Roman" w:cs="Times New Roman"/>
          <w:color w:val="222222"/>
          <w:sz w:val="24"/>
          <w:szCs w:val="24"/>
          <w:shd w:val="clear" w:color="auto" w:fill="FFFFFF"/>
        </w:rPr>
        <w:t>Kivimäki</w:t>
      </w:r>
      <w:proofErr w:type="spellEnd"/>
      <w:r w:rsidRPr="0067632C">
        <w:rPr>
          <w:rFonts w:ascii="Times New Roman" w:hAnsi="Times New Roman" w:cs="Times New Roman"/>
          <w:color w:val="222222"/>
          <w:sz w:val="24"/>
          <w:szCs w:val="24"/>
          <w:shd w:val="clear" w:color="auto" w:fill="FFFFFF"/>
        </w:rPr>
        <w:t xml:space="preserve">, M., van der Linden, B. W., </w:t>
      </w:r>
      <w:proofErr w:type="spellStart"/>
      <w:r w:rsidRPr="0067632C">
        <w:rPr>
          <w:rFonts w:ascii="Times New Roman" w:hAnsi="Times New Roman" w:cs="Times New Roman"/>
          <w:color w:val="222222"/>
          <w:sz w:val="24"/>
          <w:szCs w:val="24"/>
          <w:shd w:val="clear" w:color="auto" w:fill="FFFFFF"/>
        </w:rPr>
        <w:t>Cullati</w:t>
      </w:r>
      <w:proofErr w:type="spellEnd"/>
      <w:r w:rsidRPr="0067632C">
        <w:rPr>
          <w:rFonts w:ascii="Times New Roman" w:hAnsi="Times New Roman" w:cs="Times New Roman"/>
          <w:color w:val="222222"/>
          <w:sz w:val="24"/>
          <w:szCs w:val="24"/>
          <w:shd w:val="clear" w:color="auto" w:fill="FFFFFF"/>
        </w:rPr>
        <w:t xml:space="preserve">, S., &amp; </w:t>
      </w:r>
      <w:proofErr w:type="spellStart"/>
      <w:r w:rsidRPr="0067632C">
        <w:rPr>
          <w:rFonts w:ascii="Times New Roman" w:hAnsi="Times New Roman" w:cs="Times New Roman"/>
          <w:color w:val="222222"/>
          <w:sz w:val="24"/>
          <w:szCs w:val="24"/>
          <w:shd w:val="clear" w:color="auto" w:fill="FFFFFF"/>
        </w:rPr>
        <w:t>Chiolero</w:t>
      </w:r>
      <w:proofErr w:type="spellEnd"/>
      <w:r w:rsidRPr="0067632C">
        <w:rPr>
          <w:rFonts w:ascii="Times New Roman" w:hAnsi="Times New Roman" w:cs="Times New Roman"/>
          <w:color w:val="222222"/>
          <w:sz w:val="24"/>
          <w:szCs w:val="24"/>
          <w:shd w:val="clear" w:color="auto" w:fill="FFFFFF"/>
        </w:rPr>
        <w:t>, A. (2024). Life course epidemiology and public health. </w:t>
      </w:r>
      <w:r w:rsidRPr="0067632C">
        <w:rPr>
          <w:rFonts w:ascii="Times New Roman" w:hAnsi="Times New Roman" w:cs="Times New Roman"/>
          <w:i/>
          <w:iCs/>
          <w:color w:val="222222"/>
          <w:sz w:val="24"/>
          <w:szCs w:val="24"/>
          <w:shd w:val="clear" w:color="auto" w:fill="FFFFFF"/>
        </w:rPr>
        <w:t>The Lancet Public Health</w:t>
      </w:r>
      <w:r w:rsidRPr="0067632C">
        <w:rPr>
          <w:rFonts w:ascii="Times New Roman" w:hAnsi="Times New Roman" w:cs="Times New Roman"/>
          <w:color w:val="222222"/>
          <w:sz w:val="24"/>
          <w:szCs w:val="24"/>
          <w:shd w:val="clear" w:color="auto" w:fill="FFFFFF"/>
        </w:rPr>
        <w:t>, </w:t>
      </w:r>
      <w:r w:rsidRPr="0067632C">
        <w:rPr>
          <w:rFonts w:ascii="Times New Roman" w:hAnsi="Times New Roman" w:cs="Times New Roman"/>
          <w:i/>
          <w:iCs/>
          <w:color w:val="222222"/>
          <w:sz w:val="24"/>
          <w:szCs w:val="24"/>
          <w:shd w:val="clear" w:color="auto" w:fill="FFFFFF"/>
        </w:rPr>
        <w:t>9</w:t>
      </w:r>
      <w:r w:rsidRPr="0067632C">
        <w:rPr>
          <w:rFonts w:ascii="Times New Roman" w:hAnsi="Times New Roman" w:cs="Times New Roman"/>
          <w:color w:val="222222"/>
          <w:sz w:val="24"/>
          <w:szCs w:val="24"/>
          <w:shd w:val="clear" w:color="auto" w:fill="FFFFFF"/>
        </w:rPr>
        <w:t>(4), e261-e269.</w:t>
      </w:r>
    </w:p>
    <w:p w14:paraId="41AD4CC4" w14:textId="77777777" w:rsidR="00967795" w:rsidRPr="0067632C" w:rsidRDefault="00967795" w:rsidP="00967795">
      <w:pPr>
        <w:ind w:left="720" w:hanging="720"/>
        <w:rPr>
          <w:rFonts w:ascii="Times New Roman" w:hAnsi="Times New Roman" w:cs="Times New Roman"/>
          <w:sz w:val="24"/>
          <w:szCs w:val="24"/>
          <w:shd w:val="clear" w:color="auto" w:fill="FFFFFF"/>
        </w:rPr>
      </w:pPr>
      <w:r w:rsidRPr="0067632C">
        <w:rPr>
          <w:rFonts w:ascii="Times New Roman" w:hAnsi="Times New Roman" w:cs="Times New Roman"/>
          <w:sz w:val="24"/>
          <w:szCs w:val="24"/>
          <w:shd w:val="clear" w:color="auto" w:fill="FFFFFF"/>
        </w:rPr>
        <w:t xml:space="preserve">Wang, Y. X., Sun, Y., </w:t>
      </w:r>
      <w:proofErr w:type="spellStart"/>
      <w:r w:rsidRPr="0067632C">
        <w:rPr>
          <w:rFonts w:ascii="Times New Roman" w:hAnsi="Times New Roman" w:cs="Times New Roman"/>
          <w:sz w:val="24"/>
          <w:szCs w:val="24"/>
          <w:shd w:val="clear" w:color="auto" w:fill="FFFFFF"/>
        </w:rPr>
        <w:t>Missmer</w:t>
      </w:r>
      <w:proofErr w:type="spellEnd"/>
      <w:r w:rsidRPr="0067632C">
        <w:rPr>
          <w:rFonts w:ascii="Times New Roman" w:hAnsi="Times New Roman" w:cs="Times New Roman"/>
          <w:sz w:val="24"/>
          <w:szCs w:val="24"/>
          <w:shd w:val="clear" w:color="auto" w:fill="FFFFFF"/>
        </w:rPr>
        <w:t xml:space="preserve">, S. A., </w:t>
      </w:r>
      <w:proofErr w:type="spellStart"/>
      <w:r w:rsidRPr="0067632C">
        <w:rPr>
          <w:rFonts w:ascii="Times New Roman" w:hAnsi="Times New Roman" w:cs="Times New Roman"/>
          <w:sz w:val="24"/>
          <w:szCs w:val="24"/>
          <w:shd w:val="clear" w:color="auto" w:fill="FFFFFF"/>
        </w:rPr>
        <w:t>Rexrode</w:t>
      </w:r>
      <w:proofErr w:type="spellEnd"/>
      <w:r w:rsidRPr="0067632C">
        <w:rPr>
          <w:rFonts w:ascii="Times New Roman" w:hAnsi="Times New Roman" w:cs="Times New Roman"/>
          <w:sz w:val="24"/>
          <w:szCs w:val="24"/>
          <w:shd w:val="clear" w:color="auto" w:fill="FFFFFF"/>
        </w:rPr>
        <w:t xml:space="preserve">, K. M., Roberts, A. L., </w:t>
      </w:r>
      <w:proofErr w:type="spellStart"/>
      <w:r w:rsidRPr="0067632C">
        <w:rPr>
          <w:rFonts w:ascii="Times New Roman" w:hAnsi="Times New Roman" w:cs="Times New Roman"/>
          <w:sz w:val="24"/>
          <w:szCs w:val="24"/>
          <w:shd w:val="clear" w:color="auto" w:fill="FFFFFF"/>
        </w:rPr>
        <w:t>Chavarro</w:t>
      </w:r>
      <w:proofErr w:type="spellEnd"/>
      <w:r w:rsidRPr="0067632C">
        <w:rPr>
          <w:rFonts w:ascii="Times New Roman" w:hAnsi="Times New Roman" w:cs="Times New Roman"/>
          <w:sz w:val="24"/>
          <w:szCs w:val="24"/>
          <w:shd w:val="clear" w:color="auto" w:fill="FFFFFF"/>
        </w:rPr>
        <w:t xml:space="preserve">, J. E., &amp; Rich-Edwards, J. W. (2023). Association of early life physical and sexual abuse with premature mortality among female nurses: prospective cohort study. </w:t>
      </w:r>
      <w:r w:rsidRPr="0067632C">
        <w:rPr>
          <w:rFonts w:ascii="Times New Roman" w:hAnsi="Times New Roman" w:cs="Times New Roman"/>
          <w:i/>
          <w:sz w:val="24"/>
          <w:szCs w:val="24"/>
          <w:shd w:val="clear" w:color="auto" w:fill="FFFFFF"/>
        </w:rPr>
        <w:t>BMJ (Clinical research ed.), 381</w:t>
      </w:r>
      <w:r w:rsidRPr="0067632C">
        <w:rPr>
          <w:rFonts w:ascii="Times New Roman" w:hAnsi="Times New Roman" w:cs="Times New Roman"/>
          <w:sz w:val="24"/>
          <w:szCs w:val="24"/>
          <w:shd w:val="clear" w:color="auto" w:fill="FFFFFF"/>
        </w:rPr>
        <w:t xml:space="preserve">, e073613. </w:t>
      </w:r>
      <w:hyperlink r:id="rId9" w:history="1">
        <w:r w:rsidRPr="0067632C">
          <w:rPr>
            <w:rStyle w:val="Hyperlink"/>
            <w:rFonts w:ascii="Times New Roman" w:hAnsi="Times New Roman" w:cs="Times New Roman"/>
            <w:sz w:val="24"/>
            <w:szCs w:val="24"/>
            <w:shd w:val="clear" w:color="auto" w:fill="FFFFFF"/>
          </w:rPr>
          <w:t>https://doi.org/10.1136/bmj-2022-073613</w:t>
        </w:r>
      </w:hyperlink>
      <w:r w:rsidRPr="0067632C">
        <w:rPr>
          <w:rFonts w:ascii="Times New Roman" w:hAnsi="Times New Roman" w:cs="Times New Roman"/>
          <w:sz w:val="24"/>
          <w:szCs w:val="24"/>
          <w:shd w:val="clear" w:color="auto" w:fill="FFFFFF"/>
        </w:rPr>
        <w:t xml:space="preserve"> </w:t>
      </w:r>
    </w:p>
    <w:p w14:paraId="5ED595B7" w14:textId="77777777" w:rsidR="00967795" w:rsidRPr="00967795" w:rsidRDefault="00967795" w:rsidP="00967795">
      <w:pPr>
        <w:rPr>
          <w:rFonts w:ascii="Times New Roman" w:hAnsi="Times New Roman" w:cs="Times New Roman"/>
          <w:b/>
          <w:sz w:val="24"/>
          <w:szCs w:val="24"/>
          <w:shd w:val="clear" w:color="auto" w:fill="FFFFFF"/>
        </w:rPr>
      </w:pPr>
    </w:p>
    <w:sectPr w:rsidR="00967795" w:rsidRPr="00967795" w:rsidSect="008C6AA7">
      <w:type w:val="continuous"/>
      <w:pgSz w:w="12240" w:h="15840" w:orient="landscape"/>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71"/>
    <w:rsid w:val="00271A3A"/>
    <w:rsid w:val="002C18AD"/>
    <w:rsid w:val="002F175F"/>
    <w:rsid w:val="003C1F28"/>
    <w:rsid w:val="004038EA"/>
    <w:rsid w:val="00525A1C"/>
    <w:rsid w:val="00664918"/>
    <w:rsid w:val="008502B7"/>
    <w:rsid w:val="008C6907"/>
    <w:rsid w:val="008C6AA7"/>
    <w:rsid w:val="00931576"/>
    <w:rsid w:val="00967795"/>
    <w:rsid w:val="009E26AE"/>
    <w:rsid w:val="00A524CF"/>
    <w:rsid w:val="00B70B23"/>
    <w:rsid w:val="00C37EA8"/>
    <w:rsid w:val="00C851E6"/>
    <w:rsid w:val="00F34F02"/>
    <w:rsid w:val="00F52DEE"/>
    <w:rsid w:val="00FE0478"/>
    <w:rsid w:val="00FF1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443B"/>
  <w15:chartTrackingRefBased/>
  <w15:docId w15:val="{C8684F5E-7830-4085-A798-F190B765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0B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681/ASN.2020121760" TargetMode="External"/><Relationship Id="rId3" Type="http://schemas.openxmlformats.org/officeDocument/2006/relationships/webSettings" Target="webSettings.xml"/><Relationship Id="rId7" Type="http://schemas.openxmlformats.org/officeDocument/2006/relationships/hyperlink" Target="https://doi.org/10.1007/978-0-387-09843-2_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36/bmj-2022-073613" TargetMode="External"/><Relationship Id="rId11" Type="http://schemas.openxmlformats.org/officeDocument/2006/relationships/theme" Target="theme/theme1.xml"/><Relationship Id="rId5" Type="http://schemas.openxmlformats.org/officeDocument/2006/relationships/hyperlink" Target="https://doi.org/10.1681/ASN.2020121760" TargetMode="External"/><Relationship Id="rId10" Type="http://schemas.openxmlformats.org/officeDocument/2006/relationships/fontTable" Target="fontTable.xml"/><Relationship Id="rId4" Type="http://schemas.openxmlformats.org/officeDocument/2006/relationships/hyperlink" Target="https://doi.org/10.1093/aje/kwad144" TargetMode="External"/><Relationship Id="rId9" Type="http://schemas.openxmlformats.org/officeDocument/2006/relationships/hyperlink" Target="https://doi.org/10.1136/bmj-2022-073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2025-01-15T22:24:00Z</dcterms:created>
  <dcterms:modified xsi:type="dcterms:W3CDTF">2025-01-15T22:24:00Z</dcterms:modified>
</cp:coreProperties>
</file>