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02" w:rsidRDefault="001A680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02" w:rsidRDefault="001A680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02" w:rsidRDefault="001A680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02" w:rsidRDefault="001A680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1C2" w:rsidRDefault="000F1C9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302">
        <w:rPr>
          <w:rFonts w:ascii="Times New Roman" w:hAnsi="Times New Roman" w:cs="Times New Roman"/>
          <w:b/>
          <w:sz w:val="24"/>
          <w:szCs w:val="24"/>
        </w:rPr>
        <w:t>NURS-FP</w:t>
      </w:r>
      <w:r w:rsidR="007549FF" w:rsidRPr="00C73302">
        <w:rPr>
          <w:rFonts w:ascii="Times New Roman" w:hAnsi="Times New Roman" w:cs="Times New Roman"/>
          <w:b/>
          <w:sz w:val="24"/>
          <w:szCs w:val="24"/>
        </w:rPr>
        <w:t xml:space="preserve">X4030 Assessment: </w:t>
      </w:r>
      <w:r w:rsidR="005E1F20" w:rsidRPr="00C73302">
        <w:rPr>
          <w:rFonts w:ascii="Times New Roman" w:hAnsi="Times New Roman" w:cs="Times New Roman"/>
          <w:b/>
          <w:sz w:val="24"/>
          <w:szCs w:val="24"/>
        </w:rPr>
        <w:t>PICOT</w:t>
      </w:r>
      <w:r w:rsidR="00511AAD" w:rsidRPr="00C73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FF" w:rsidRPr="00C73302">
        <w:rPr>
          <w:rFonts w:ascii="Times New Roman" w:hAnsi="Times New Roman" w:cs="Times New Roman"/>
          <w:b/>
          <w:sz w:val="24"/>
          <w:szCs w:val="24"/>
        </w:rPr>
        <w:t>Process</w:t>
      </w:r>
    </w:p>
    <w:p w:rsidR="001A6802" w:rsidRDefault="001A680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02" w:rsidRDefault="001A680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0E7" w:rsidRPr="0090397A" w:rsidRDefault="000F1C92" w:rsidP="00BB40E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3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 Name</w:t>
      </w:r>
    </w:p>
    <w:p w:rsidR="00BB40E7" w:rsidRPr="0090397A" w:rsidRDefault="000F1C92" w:rsidP="00BB40E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3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</w:t>
      </w:r>
    </w:p>
    <w:p w:rsidR="00BB40E7" w:rsidRPr="0090397A" w:rsidRDefault="000F1C92" w:rsidP="00BB40E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3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Course Name</w:t>
      </w:r>
    </w:p>
    <w:p w:rsidR="00BB40E7" w:rsidRPr="0090397A" w:rsidRDefault="000F1C92" w:rsidP="00BB40E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3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Instructor’s Name</w:t>
      </w:r>
    </w:p>
    <w:p w:rsidR="00BB40E7" w:rsidRPr="0090397A" w:rsidRDefault="000F1C92" w:rsidP="00BB40E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3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Due Date</w:t>
      </w:r>
    </w:p>
    <w:p w:rsidR="00BB40E7" w:rsidRDefault="000F1C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B40E7" w:rsidRPr="006941C2" w:rsidRDefault="000F1C9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302">
        <w:rPr>
          <w:rFonts w:ascii="Times New Roman" w:hAnsi="Times New Roman" w:cs="Times New Roman"/>
          <w:b/>
          <w:sz w:val="24"/>
          <w:szCs w:val="24"/>
        </w:rPr>
        <w:lastRenderedPageBreak/>
        <w:t>PICOT Process</w:t>
      </w:r>
    </w:p>
    <w:p w:rsidR="00BC067B" w:rsidRPr="00C73302" w:rsidRDefault="000F1C92" w:rsidP="001A6802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evidence-based practice and formulating Population, Intervention, Outcome, and Time (PICOT) questions assist in improving the </w:t>
      </w: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quality of healthcare and outcomes</w:t>
      </w:r>
      <w:r w:rsidR="00E12AB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. The PICOT formulation process involves a guided search and a</w:t>
      </w:r>
      <w:r w:rsidR="00543B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12AB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template to </w:t>
      </w:r>
      <w:r w:rsidR="00FB79D7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guide and evaluate mastery in writing healthcare-specified questions in search of quality evidence (</w:t>
      </w:r>
      <w:r w:rsidR="00E849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McClinton, </w:t>
      </w:r>
      <w:r w:rsidR="00E84955" w:rsidRPr="00C733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2022</w:t>
      </w:r>
      <w:r w:rsidR="00FB79D7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). The paper seeks to di</w:t>
      </w:r>
      <w:r w:rsidR="00BA59A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scuss the PICOT process</w:t>
      </w:r>
      <w:r w:rsidR="00A55D04">
        <w:rPr>
          <w:rFonts w:ascii="Times New Roman" w:eastAsia="Times New Roman" w:hAnsi="Times New Roman" w:cs="Times New Roman"/>
          <w:color w:val="222222"/>
          <w:sz w:val="24"/>
          <w:szCs w:val="24"/>
        </w:rPr>
        <w:t>, explain the type 2 diabetes (T2D) diagnosis</w:t>
      </w:r>
      <w:r w:rsidR="002F11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vulnerable and at risk</w:t>
      </w:r>
      <w:r w:rsidR="00BA59A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, develop a research question, describe the literature review</w:t>
      </w:r>
      <w:r w:rsidR="005D0B9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process</w:t>
      </w:r>
      <w:r w:rsidR="00BA59A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, locate evidence, explain the cont</w:t>
      </w:r>
      <w:r w:rsidR="005D0B9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ent, credibility,</w:t>
      </w:r>
      <w:r w:rsidR="00BA59A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relevance </w:t>
      </w:r>
      <w:r w:rsidR="005D0B9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each article, and analyze the evidence. </w:t>
      </w:r>
    </w:p>
    <w:p w:rsidR="00BC067B" w:rsidRPr="00C73302" w:rsidRDefault="000F1C92" w:rsidP="001A6802">
      <w:pPr>
        <w:shd w:val="clear" w:color="auto" w:fill="FFFFFF"/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Diabetes</w:t>
      </w:r>
      <w:r w:rsidR="00083492" w:rsidRPr="00C733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Mellitus</w:t>
      </w:r>
    </w:p>
    <w:p w:rsidR="00274401" w:rsidRPr="006941C2" w:rsidRDefault="000F1C92" w:rsidP="001A6802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Type 2 diabetes (T2D) is a major public health concern estimated to affect 1.3 billion individuals by 2050. There is a need for a multidisciplinary approach to address T2D due to epidemiological</w:t>
      </w: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differences including </w:t>
      </w:r>
      <w:r w:rsidR="00AD354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risk factors, healthcare inequities, and </w:t>
      </w:r>
      <w:r w:rsidR="00B27DF0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socioeconomic</w:t>
      </w:r>
      <w:r w:rsidR="00AD354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27DF0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determinants</w:t>
      </w:r>
      <w:r w:rsidR="00AD354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health, including age, ethnicity, genetic predisposition</w:t>
      </w:r>
      <w:r w:rsidR="00B27DF0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, diet, physical activities</w:t>
      </w:r>
      <w:r w:rsidR="00973C1A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, and accessibility of care</w:t>
      </w:r>
      <w:r w:rsidR="008831D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8831DB"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Gkrinia &amp; Belančić, 2025)</w:t>
      </w:r>
      <w:r w:rsidR="00973C1A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Patients with lower socioeconomic status have increased exposure to risk factors due to reduced access to resources, and poor lifestyle </w:t>
      </w:r>
      <w:r w:rsidR="001256D8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habits. Racial and ethnic minorities have an increased risk of T2D due to inequities in healthcare</w:t>
      </w:r>
      <w:r w:rsidR="0087551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geographical variations. </w:t>
      </w:r>
      <w:r w:rsidR="008831D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Americans aged 45 years to 65 years or above have a </w:t>
      </w:r>
      <w:r w:rsidR="00CD7012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higher prevalence of T2D due to </w:t>
      </w:r>
      <w:r w:rsidR="004A6DE8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reduced physical activities and aging factors, while American Indians </w:t>
      </w:r>
      <w:r w:rsidR="00A0759F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African Americans </w:t>
      </w:r>
      <w:r w:rsidR="004A6DE8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have the highest rate</w:t>
      </w:r>
      <w:r w:rsidR="00A0759F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4A6DE8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T2D</w:t>
      </w:r>
      <w:r w:rsidR="00A0759F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due to genetic differences</w:t>
      </w:r>
      <w:r w:rsidR="00083492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083492"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Gkrinia &amp; Belančić, 2025</w:t>
      </w:r>
      <w:r w:rsidR="00083492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A0759F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Women with gestational diabetes have an increased rate of developing </w:t>
      </w:r>
      <w:r w:rsidR="00083492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T2D. </w:t>
      </w:r>
    </w:p>
    <w:p w:rsidR="006941C2" w:rsidRPr="00C73302" w:rsidRDefault="000F1C92" w:rsidP="001A6802">
      <w:pPr>
        <w:shd w:val="clear" w:color="auto" w:fill="FFFFFF"/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941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PICO(T) </w:t>
      </w:r>
      <w:r w:rsidR="00C44697" w:rsidRPr="00C733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Question</w:t>
      </w:r>
    </w:p>
    <w:p w:rsidR="004332DD" w:rsidRPr="00C73302" w:rsidRDefault="000F1C92" w:rsidP="001A6802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PICOT or Clinical question </w:t>
      </w:r>
      <w:r w:rsidR="007326D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states as follows; </w:t>
      </w:r>
      <w:r w:rsidR="005655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7326D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Among sta</w:t>
      </w:r>
      <w:r w:rsidR="004328D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ff nurses</w:t>
      </w:r>
      <w:r w:rsidR="005655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(P)</w:t>
      </w:r>
      <w:r w:rsidR="004328D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, does implementation of</w:t>
      </w:r>
      <w:r w:rsidR="00192E2D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Diabetes Self-Management Education and Support (DSME</w:t>
      </w:r>
      <w:r w:rsidR="00F44D9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) program</w:t>
      </w:r>
      <w:r w:rsidR="005655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(I)</w:t>
      </w:r>
      <w:r w:rsidR="00200DA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compared to nurses lacking DSME</w:t>
      </w:r>
      <w:r w:rsidR="00F44D9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training (</w:t>
      </w:r>
      <w:r w:rsidR="005655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="00F44D9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) increase adoption of self-care practice and improve knowledge acquisition</w:t>
      </w:r>
      <w:r w:rsidR="005655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(O) within 12 weeks (T)?”</w:t>
      </w:r>
    </w:p>
    <w:p w:rsidR="004332DD" w:rsidRPr="00C73302" w:rsidRDefault="000F1C92" w:rsidP="00E84955">
      <w:pPr>
        <w:shd w:val="clear" w:color="auto" w:fill="FFFFFF"/>
        <w:spacing w:before="100" w:beforeAutospacing="1" w:after="0" w:line="48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 – </w:t>
      </w:r>
      <w:r w:rsidR="007326D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Staff nurses and patients with T2D</w:t>
      </w:r>
      <w:r w:rsidR="00694667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332DD" w:rsidRPr="00C73302" w:rsidRDefault="000F1C92" w:rsidP="00E84955">
      <w:pPr>
        <w:shd w:val="clear" w:color="auto" w:fill="FFFFFF"/>
        <w:spacing w:before="100" w:beforeAutospacing="1" w:after="0" w:line="48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– </w:t>
      </w:r>
      <w:r w:rsidR="00E04D2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mplementation of </w:t>
      </w:r>
      <w:r w:rsidR="00192E2D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DSME</w:t>
      </w: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) program</w:t>
      </w:r>
    </w:p>
    <w:p w:rsidR="004332DD" w:rsidRPr="00C73302" w:rsidRDefault="000F1C92" w:rsidP="00E84955">
      <w:pPr>
        <w:shd w:val="clear" w:color="auto" w:fill="FFFFFF"/>
        <w:spacing w:before="100" w:beforeAutospacing="1" w:after="0" w:line="48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 – </w:t>
      </w:r>
      <w:r w:rsidR="005655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Staff nurses without DSME training</w:t>
      </w:r>
    </w:p>
    <w:p w:rsidR="004332DD" w:rsidRPr="00C73302" w:rsidRDefault="000F1C92" w:rsidP="00E84955">
      <w:pPr>
        <w:shd w:val="clear" w:color="auto" w:fill="FFFFFF"/>
        <w:spacing w:before="100" w:beforeAutospacing="1" w:after="0" w:line="48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O –</w:t>
      </w:r>
      <w:r w:rsidR="00E04D2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</w:t>
      </w:r>
      <w:r w:rsidR="00C944F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ncreased uptake of exercises and</w:t>
      </w: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944F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improved knowledge of diabetes self-care. </w:t>
      </w:r>
    </w:p>
    <w:p w:rsidR="00C44697" w:rsidRPr="006941C2" w:rsidRDefault="000F1C92" w:rsidP="00E84955">
      <w:pPr>
        <w:shd w:val="clear" w:color="auto" w:fill="FFFFFF"/>
        <w:spacing w:before="100" w:beforeAutospacing="1" w:after="0" w:line="48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 – </w:t>
      </w:r>
      <w:r w:rsidR="004328D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within 12 weeks.</w:t>
      </w:r>
    </w:p>
    <w:p w:rsidR="00BD6077" w:rsidRPr="00C73302" w:rsidRDefault="000F1C92" w:rsidP="001A6802">
      <w:pPr>
        <w:shd w:val="clear" w:color="auto" w:fill="FFFFFF"/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Literature Search Strategy</w:t>
      </w:r>
    </w:p>
    <w:p w:rsidR="00BD6077" w:rsidRPr="006941C2" w:rsidRDefault="000F1C92" w:rsidP="001A6802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</w:t>
      </w:r>
      <w:r w:rsidR="00B71096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PICOT question is crucial in the search for articles and review of literature. The key terms utilized include</w:t>
      </w:r>
      <w:r w:rsidR="00675DF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DSME, self-management, T2D, T2DM, exercise, diabetes education, nurse knowledge, self-care,</w:t>
      </w: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primary health care. The major search eng</w:t>
      </w:r>
      <w:r w:rsidR="00A8565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ines employed in articles in</w:t>
      </w:r>
      <w:r w:rsidR="0085727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cluded, CINAHL, PsychINFO, Medl</w:t>
      </w:r>
      <w:r w:rsidR="00A8565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ine, ProQuest, Web of Science, and Google Scholar.</w:t>
      </w:r>
      <w:r w:rsidR="0085727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ensure the credibility of the articles, only peer-reviewed articles </w:t>
      </w:r>
      <w:r w:rsidR="00B74ACF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associated with the question and published between 2021 to 2025 were retrieved, reviewed, and analyzed. </w:t>
      </w:r>
      <w:r w:rsidR="00A85659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9A0672" w:rsidRPr="00C73302" w:rsidRDefault="000F1C92" w:rsidP="001A6802">
      <w:pPr>
        <w:shd w:val="clear" w:color="auto" w:fill="FFFFFF"/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Evidence</w:t>
      </w:r>
      <w:r w:rsidR="00BC5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from Literature Review</w:t>
      </w:r>
    </w:p>
    <w:p w:rsidR="00B67F15" w:rsidRPr="00C73302" w:rsidRDefault="000F1C92" w:rsidP="001A6802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review and synthesis of the literature reveal </w:t>
      </w:r>
      <w:r w:rsidR="00E86AA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the importance of DSME training among nurses</w:t>
      </w:r>
      <w:r w:rsidR="008F010C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challenges linked to the provision of DSME, and strategies to improve </w:t>
      </w:r>
      <w:r w:rsidR="00BC3F41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DSME accessibility. </w:t>
      </w:r>
      <w:r w:rsidR="00497702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According to a </w:t>
      </w:r>
      <w:r w:rsidR="00637BB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Quasi-Experimental study conducted by Tamiru et al. (2025), the researcher aimed to investigate </w:t>
      </w:r>
      <w:r w:rsidR="00CC489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impact of DSME on self-care knowledge among patients with T2D. The study revealed </w:t>
      </w:r>
      <w:r w:rsidR="0081167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an increased knowledge among participants from 11.8% to 54%</w:t>
      </w:r>
      <w:r w:rsidR="0021143F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with a significant improvement in knowledge and </w:t>
      </w:r>
      <w:r w:rsidR="0075633C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behaviors on self-care</w:t>
      </w:r>
      <w:r w:rsidR="0081167B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characterized by good b</w:t>
      </w:r>
      <w:r w:rsidR="0075633C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ehavioral practices leading to improved diabetes management. </w:t>
      </w:r>
    </w:p>
    <w:p w:rsidR="00546EE2" w:rsidRDefault="000F1C92" w:rsidP="00B13B7F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evidence further demonstrated that healthcare professionals face </w:t>
      </w:r>
      <w:r w:rsidR="00AF1847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challenges taking care of patients with T2D due to </w:t>
      </w:r>
      <w:r w:rsidR="00D220F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the high cost</w:t>
      </w:r>
      <w:r w:rsidR="00B23DA5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D220F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medic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ation, access to medication, </w:t>
      </w:r>
      <w:r w:rsidR="00D220F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nurse-pat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ient relationship</w:t>
      </w:r>
      <w:r w:rsidR="00B23DA5">
        <w:rPr>
          <w:rFonts w:ascii="Times New Roman" w:eastAsia="Times New Roman" w:hAnsi="Times New Roman" w:cs="Times New Roman"/>
          <w:color w:val="222222"/>
          <w:sz w:val="24"/>
          <w:szCs w:val="24"/>
        </w:rPr>
        <w:t>s,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 w:rsidR="00D220F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lack of knowledge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5307AE"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Aghakhani et al., 2025)</w:t>
      </w:r>
      <w:r w:rsidR="00D220F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Evidence revealed that DSME training helps nurses to gain didactic </w:t>
      </w:r>
      <w:r w:rsidR="00B23DA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knowledge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B23D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attitudes, 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skills, and </w:t>
      </w:r>
      <w:r w:rsidR="00B23DA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abilities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enhance outcomes, and quality of life</w:t>
      </w:r>
      <w:r w:rsidR="00B23D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among staff and patients with T2D</w:t>
      </w:r>
      <w:r w:rsidR="005307A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B40744" w:rsidRPr="00C73302" w:rsidRDefault="00B67F15" w:rsidP="00B13B7F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Besides, </w:t>
      </w:r>
      <w:r w:rsidR="00C37538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Camargo-Plazas et al. (2023) conducted a scoping review</w:t>
      </w:r>
      <w:r w:rsidR="00B10A63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DSME for individuals aged 65 years and above on lifestyle, treatment, risks, prevention, and self-care management. The study indicated that DSME </w:t>
      </w:r>
      <w:r w:rsidR="00A90F0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the most effective and enhanced intervention to improve </w:t>
      </w:r>
      <w:r w:rsidR="00416EC5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>the quality of life, behavioral, and clinical o</w:t>
      </w:r>
      <w:r w:rsidR="00A90F0E" w:rsidRPr="00C73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utcomes among geriatric patients. </w:t>
      </w:r>
      <w:r w:rsidR="00943D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All </w:t>
      </w:r>
      <w:r w:rsidR="00EF09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retrieved articles are peer-reviewed, written by experts and professionals in the field </w:t>
      </w:r>
      <w:r w:rsidR="00F43A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all within five years bracket from reputable scientific journals to providing empirical evidence on the efficacy of DSME training programs among nurses. </w:t>
      </w:r>
      <w:r w:rsidR="00943D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6941C2" w:rsidRPr="006941C2" w:rsidRDefault="000F1C92" w:rsidP="001A6802">
      <w:pPr>
        <w:shd w:val="clear" w:color="auto" w:fill="FFFFFF"/>
        <w:spacing w:before="100" w:beforeAutospacing="1" w:after="0" w:line="48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conclusion, the PICOT guide is an effective template to </w:t>
      </w:r>
      <w:r w:rsidR="00543B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guide students to formulate healthcare-specific questions and assist in the review of literature. </w:t>
      </w:r>
      <w:r w:rsidR="00546EE2">
        <w:rPr>
          <w:rFonts w:ascii="Times New Roman" w:eastAsia="Times New Roman" w:hAnsi="Times New Roman" w:cs="Times New Roman"/>
          <w:color w:val="222222"/>
          <w:sz w:val="24"/>
          <w:szCs w:val="24"/>
        </w:rPr>
        <w:t>The empirical findings</w:t>
      </w:r>
      <w:r w:rsidR="004D46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05FEF">
        <w:rPr>
          <w:rFonts w:ascii="Times New Roman" w:eastAsia="Times New Roman" w:hAnsi="Times New Roman" w:cs="Times New Roman"/>
          <w:color w:val="222222"/>
          <w:sz w:val="24"/>
          <w:szCs w:val="24"/>
        </w:rPr>
        <w:t>indicate that DSME enhances knowledge, skills, and self-</w:t>
      </w:r>
      <w:bookmarkStart w:id="0" w:name="_GoBack"/>
      <w:bookmarkEnd w:id="0"/>
      <w:r w:rsidR="00C05F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care practices </w:t>
      </w:r>
      <w:r w:rsidR="00AE397C">
        <w:rPr>
          <w:rFonts w:ascii="Times New Roman" w:eastAsia="Times New Roman" w:hAnsi="Times New Roman" w:cs="Times New Roman"/>
          <w:color w:val="222222"/>
          <w:sz w:val="24"/>
          <w:szCs w:val="24"/>
        </w:rPr>
        <w:t>for i</w:t>
      </w:r>
      <w:r w:rsidR="001A6802">
        <w:rPr>
          <w:rFonts w:ascii="Times New Roman" w:eastAsia="Times New Roman" w:hAnsi="Times New Roman" w:cs="Times New Roman"/>
          <w:color w:val="222222"/>
          <w:sz w:val="24"/>
          <w:szCs w:val="24"/>
        </w:rPr>
        <w:t>mproved adoption of better healt</w:t>
      </w:r>
      <w:r w:rsidR="00AE397C">
        <w:rPr>
          <w:rFonts w:ascii="Times New Roman" w:eastAsia="Times New Roman" w:hAnsi="Times New Roman" w:cs="Times New Roman"/>
          <w:color w:val="222222"/>
          <w:sz w:val="24"/>
          <w:szCs w:val="24"/>
        </w:rPr>
        <w:t>h outcomes and enhanced quality of life among patients</w:t>
      </w:r>
      <w:r w:rsidR="001A68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T2D.</w:t>
      </w:r>
      <w:r w:rsidR="00B40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40744" w:rsidRDefault="000F1C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41C2" w:rsidRPr="00C73302" w:rsidRDefault="000F1C92" w:rsidP="001A68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30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73302" w:rsidRPr="00C73302" w:rsidRDefault="000F1C92" w:rsidP="001A6802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Aghakhani, N., Lopez, V., Eghtedar, S., &amp; Abolfathpour, P. (2025). Nurse-Led Diabetes Self-Management Education: An Essential Strategy for Improving Self-Care Knowledge and Behavior among Individuals with Diabetes. </w:t>
      </w:r>
      <w:r w:rsidRPr="00C73302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International journal of community-based nursing and midwifery</w:t>
      </w: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73302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13</w:t>
      </w: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(1), 90–92. </w:t>
      </w:r>
      <w:hyperlink r:id="rId7" w:history="1">
        <w:r w:rsidRPr="00C7330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https://doi.org/10.30476/ijcbnm.2024.104605.2643</w:t>
        </w:r>
      </w:hyperlink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C73302" w:rsidRPr="00C73302" w:rsidRDefault="000F1C92" w:rsidP="001A68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Camargo-Plazas, P., Robertson, M., Alvarado, B., Paré, G. C., C</w:t>
      </w: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osta, I. G., &amp; Duhn, L. (2023). Diabetes self-management education (DSME) for older persons in Western countries: A scoping review. </w:t>
      </w:r>
      <w:r w:rsidRPr="00C73302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PloS one</w:t>
      </w: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73302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18</w:t>
      </w:r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(8), e0288797. </w:t>
      </w:r>
      <w:hyperlink r:id="rId8" w:history="1">
        <w:r w:rsidRPr="00C7330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https://doi.org/10.1371/journal.pone.0288797</w:t>
        </w:r>
      </w:hyperlink>
      <w:r w:rsidRPr="00C733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C73302" w:rsidRPr="00C73302" w:rsidRDefault="000F1C92" w:rsidP="001A6802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Gkrinia, E. M. M., &amp; Belančić, A. (2025). A Narrative Review on the Risk Factors and Healthcare Disparities of Type 2 Diabetes. </w:t>
      </w:r>
      <w:r w:rsidRPr="00C73302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Diabetology</w:t>
      </w: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3302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25. </w:t>
      </w:r>
      <w:hyperlink r:id="rId9" w:history="1">
        <w:r w:rsidRPr="00C7330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https://doi.org/10.3390/diabetology6040025</w:t>
        </w:r>
      </w:hyperlink>
    </w:p>
    <w:p w:rsidR="00C73302" w:rsidRPr="00C73302" w:rsidRDefault="000F1C92" w:rsidP="001A680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733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McClinton T. D. (2022). A guided search: Formulating a PICOT from assigned areas of inquiry. </w:t>
      </w:r>
      <w:r w:rsidRPr="00C7330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Worldviews on evidence-based nursing</w:t>
      </w:r>
      <w:r w:rsidRPr="00C733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7330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19</w:t>
      </w:r>
      <w:r w:rsidRPr="00C733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426–427. </w:t>
      </w:r>
      <w:hyperlink r:id="rId10" w:history="1">
        <w:r w:rsidRPr="00C7330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https://doi.org/10.1111/wvn.12598</w:t>
        </w:r>
      </w:hyperlink>
      <w:r w:rsidRPr="00C733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C73302" w:rsidRPr="00C73302" w:rsidRDefault="000F1C92" w:rsidP="001A6802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Tamiru, S., Dugassa, M., Amsalu, B., Bidira, K., Bacha, L., &amp; Tsegaye, D. (2023). Effects of Nurse-Led diabetes Self-Management education on Self-Care knowledge and Self-Care behavior among adult patients with type 2 diab</w:t>
      </w: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etes mellitus attending diabetes follow up clinic: A Quasi-Experimental study design. </w:t>
      </w:r>
      <w:r w:rsidRPr="00C733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Africa Nursing Sciences</w:t>
      </w: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33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100548. </w:t>
      </w:r>
      <w:hyperlink r:id="rId11" w:history="1">
        <w:r w:rsidRPr="00C7330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https://doi.org/10.1016/j.ijans.2023.100548</w:t>
        </w:r>
      </w:hyperlink>
      <w:r w:rsidRPr="00C73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D1A0F" w:rsidRPr="00C73302" w:rsidRDefault="001D1A0F" w:rsidP="001A68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D1A0F" w:rsidRPr="00C73302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92" w:rsidRDefault="000F1C92">
      <w:pPr>
        <w:spacing w:after="0" w:line="240" w:lineRule="auto"/>
      </w:pPr>
      <w:r>
        <w:separator/>
      </w:r>
    </w:p>
  </w:endnote>
  <w:endnote w:type="continuationSeparator" w:id="0">
    <w:p w:rsidR="000F1C92" w:rsidRDefault="000F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92" w:rsidRDefault="000F1C92">
      <w:pPr>
        <w:spacing w:after="0" w:line="240" w:lineRule="auto"/>
      </w:pPr>
      <w:r>
        <w:separator/>
      </w:r>
    </w:p>
  </w:footnote>
  <w:footnote w:type="continuationSeparator" w:id="0">
    <w:p w:rsidR="000F1C92" w:rsidRDefault="000F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685891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40E7" w:rsidRPr="00B40744" w:rsidRDefault="000F1C9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07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07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07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407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B40E7" w:rsidRDefault="00BB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15E"/>
    <w:multiLevelType w:val="multilevel"/>
    <w:tmpl w:val="86C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0F"/>
    <w:rsid w:val="00083492"/>
    <w:rsid w:val="000E6744"/>
    <w:rsid w:val="000F1C92"/>
    <w:rsid w:val="001256D8"/>
    <w:rsid w:val="00127455"/>
    <w:rsid w:val="00192E2D"/>
    <w:rsid w:val="001A6802"/>
    <w:rsid w:val="001D1A0F"/>
    <w:rsid w:val="001D3827"/>
    <w:rsid w:val="00200DAB"/>
    <w:rsid w:val="0021143F"/>
    <w:rsid w:val="0022045F"/>
    <w:rsid w:val="00274401"/>
    <w:rsid w:val="002A71C0"/>
    <w:rsid w:val="002F11AF"/>
    <w:rsid w:val="003B1ED2"/>
    <w:rsid w:val="00404E4A"/>
    <w:rsid w:val="00416EC5"/>
    <w:rsid w:val="004328D1"/>
    <w:rsid w:val="004332DD"/>
    <w:rsid w:val="00455202"/>
    <w:rsid w:val="00497702"/>
    <w:rsid w:val="004A6DE8"/>
    <w:rsid w:val="004D4648"/>
    <w:rsid w:val="00511AAD"/>
    <w:rsid w:val="005307AE"/>
    <w:rsid w:val="00543B33"/>
    <w:rsid w:val="00546EE2"/>
    <w:rsid w:val="005655B5"/>
    <w:rsid w:val="005D0B93"/>
    <w:rsid w:val="005E1F20"/>
    <w:rsid w:val="006230EB"/>
    <w:rsid w:val="00637BB5"/>
    <w:rsid w:val="00675DF9"/>
    <w:rsid w:val="006941C2"/>
    <w:rsid w:val="00694667"/>
    <w:rsid w:val="00714BF9"/>
    <w:rsid w:val="007326D5"/>
    <w:rsid w:val="007549FF"/>
    <w:rsid w:val="00754E1B"/>
    <w:rsid w:val="0075633C"/>
    <w:rsid w:val="007B4335"/>
    <w:rsid w:val="007E2E9F"/>
    <w:rsid w:val="0081167B"/>
    <w:rsid w:val="00857279"/>
    <w:rsid w:val="00875513"/>
    <w:rsid w:val="008831DB"/>
    <w:rsid w:val="008F010C"/>
    <w:rsid w:val="0090397A"/>
    <w:rsid w:val="009156D8"/>
    <w:rsid w:val="00943DA8"/>
    <w:rsid w:val="00952C7C"/>
    <w:rsid w:val="00973C1A"/>
    <w:rsid w:val="009A0672"/>
    <w:rsid w:val="00A0759F"/>
    <w:rsid w:val="00A55D04"/>
    <w:rsid w:val="00A85659"/>
    <w:rsid w:val="00A90F0E"/>
    <w:rsid w:val="00AD3546"/>
    <w:rsid w:val="00AE397C"/>
    <w:rsid w:val="00AF1847"/>
    <w:rsid w:val="00B10A63"/>
    <w:rsid w:val="00B13B7F"/>
    <w:rsid w:val="00B23DA5"/>
    <w:rsid w:val="00B27DF0"/>
    <w:rsid w:val="00B40744"/>
    <w:rsid w:val="00B67F15"/>
    <w:rsid w:val="00B71096"/>
    <w:rsid w:val="00B74ACF"/>
    <w:rsid w:val="00BA59AB"/>
    <w:rsid w:val="00BB40E7"/>
    <w:rsid w:val="00BC067B"/>
    <w:rsid w:val="00BC3F41"/>
    <w:rsid w:val="00BC3FDF"/>
    <w:rsid w:val="00BC53DD"/>
    <w:rsid w:val="00BD6077"/>
    <w:rsid w:val="00BE45D6"/>
    <w:rsid w:val="00C05FEF"/>
    <w:rsid w:val="00C37538"/>
    <w:rsid w:val="00C44697"/>
    <w:rsid w:val="00C73302"/>
    <w:rsid w:val="00C92C3C"/>
    <w:rsid w:val="00C944F9"/>
    <w:rsid w:val="00C97BD5"/>
    <w:rsid w:val="00CC489E"/>
    <w:rsid w:val="00CD7012"/>
    <w:rsid w:val="00D220F3"/>
    <w:rsid w:val="00D725C8"/>
    <w:rsid w:val="00E04D26"/>
    <w:rsid w:val="00E12AB6"/>
    <w:rsid w:val="00E84955"/>
    <w:rsid w:val="00E86AA5"/>
    <w:rsid w:val="00EF09A3"/>
    <w:rsid w:val="00F43AB5"/>
    <w:rsid w:val="00F44D91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525B"/>
  <w15:chartTrackingRefBased/>
  <w15:docId w15:val="{BF0C5768-86CC-4F49-9A2C-2CC9645D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B9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755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4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7"/>
  </w:style>
  <w:style w:type="paragraph" w:styleId="Footer">
    <w:name w:val="footer"/>
    <w:basedOn w:val="Normal"/>
    <w:link w:val="FooterChar"/>
    <w:uiPriority w:val="99"/>
    <w:unhideWhenUsed/>
    <w:rsid w:val="00BB4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887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0476/ijcbnm.2024.104605.26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ijans.2023.10054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111/wvn.12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diabetology6040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2025-07-13T18:32:00Z</dcterms:created>
  <dcterms:modified xsi:type="dcterms:W3CDTF">2025-07-13T18:34:00Z</dcterms:modified>
</cp:coreProperties>
</file>