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2FBA6F06" w14:textId="77777777" w:rsidR="00D66F5D" w:rsidRPr="00D30E43" w:rsidRDefault="00D66F5D" w:rsidP="00D66F5D">
      <w:pPr>
        <w:jc w:val="center"/>
        <w:rPr>
          <w:rFonts w:eastAsia="Calibri"/>
        </w:rPr>
      </w:pPr>
      <w:r w:rsidRPr="00D50F89">
        <w:rPr>
          <w:b/>
          <w:bCs/>
          <w:lang w:val="en-GB"/>
        </w:rPr>
        <w:t>Enhancing Staff Confidence and Conviction in Managing Bipolar Disorder Through the Teach-Back Method</w:t>
      </w:r>
    </w:p>
    <w:p w14:paraId="3DC45A0B" w14:textId="569DE8F3" w:rsidR="00722285" w:rsidRPr="00722285" w:rsidRDefault="00722285" w:rsidP="00E979EA">
      <w:pPr>
        <w:rPr>
          <w:b/>
        </w:rPr>
      </w:pPr>
    </w:p>
    <w:p w14:paraId="313ED5C5" w14:textId="48EB8BB1"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lastRenderedPageBreak/>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1842E3" w:rsidP="00834FDA">
          <w:pPr>
            <w:pStyle w:val="TOC2"/>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sidR="009B42E2">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5957A688" w14:textId="1413F7C2" w:rsidR="001842E3" w:rsidRPr="00AF60D0" w:rsidRDefault="00F1230D" w:rsidP="00834FDA">
          <w:pPr>
            <w:pStyle w:val="TOC2"/>
            <w:rPr>
              <w:color w:val="auto"/>
            </w:rPr>
          </w:pPr>
          <w:hyperlink w:anchor="_Toc89787388" w:history="1">
            <w:r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1842E3" w:rsidP="00834FDA">
          <w:pPr>
            <w:pStyle w:val="TOC2"/>
            <w:contextualSpacing/>
            <w:rPr>
              <w:color w:val="auto"/>
            </w:rPr>
          </w:pPr>
          <w:hyperlink w:anchor="_Toc89787389" w:history="1">
            <w:r w:rsidRPr="00AF60D0">
              <w:rPr>
                <w:rStyle w:val="Hyperlink"/>
                <w:color w:val="auto"/>
              </w:rPr>
              <w:t>Problem</w:t>
            </w:r>
            <w:r w:rsidR="00563C92">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33990" w:rsidP="00733990">
          <w:pPr>
            <w:pStyle w:val="TOC2"/>
            <w:rPr>
              <w:color w:val="auto"/>
            </w:rPr>
          </w:pPr>
          <w:hyperlink w:anchor="_Toc89787390" w:history="1">
            <w:r w:rsidRPr="00AF60D0">
              <w:rPr>
                <w:rStyle w:val="Hyperlink"/>
                <w:color w:val="auto"/>
              </w:rPr>
              <w:t>Practice Question</w:t>
            </w:r>
            <w:r w:rsidR="00281612">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59A40A9F" w14:textId="245AD011" w:rsidR="001842E3" w:rsidRPr="00AF60D0" w:rsidRDefault="001842E3" w:rsidP="00834FDA">
          <w:pPr>
            <w:pStyle w:val="TOC2"/>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sidR="00281612">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0538596C" w14:textId="688EDF78" w:rsidR="001842E3" w:rsidRPr="00AF60D0" w:rsidRDefault="001842E3" w:rsidP="00834FDA">
          <w:pPr>
            <w:pStyle w:val="TOC2"/>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sidR="00570753">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DCB27AD" w14:textId="124A1F1F" w:rsidR="001842E3" w:rsidRPr="00AF60D0" w:rsidRDefault="001842E3">
          <w:pPr>
            <w:pStyle w:val="TOC3"/>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sidR="00570753">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BDEE77" w14:textId="2A8854A9" w:rsidR="001842E3" w:rsidRPr="00AF60D0" w:rsidRDefault="001842E3">
          <w:pPr>
            <w:pStyle w:val="TOC3"/>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sidR="0004267D">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7272242B" w14:textId="2E5771B2" w:rsidR="001842E3" w:rsidRPr="00AF60D0" w:rsidRDefault="001842E3">
          <w:pPr>
            <w:pStyle w:val="TOC3"/>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sidR="0004267D">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00F45E72" w:rsidRPr="00AF60D0">
            <w:rPr>
              <w:color w:val="auto"/>
            </w:rPr>
            <w:t xml:space="preserve"> </w:t>
          </w:r>
        </w:p>
        <w:p w14:paraId="1FE276C4" w14:textId="6E26B5A4" w:rsidR="001842E3" w:rsidRPr="00AF60D0" w:rsidRDefault="001842E3">
          <w:pPr>
            <w:pStyle w:val="TOC3"/>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sidR="004D48A9">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7DA60242" w14:textId="55EDA817" w:rsidR="001842E3" w:rsidRPr="00AF60D0" w:rsidRDefault="001842E3" w:rsidP="00834FDA">
          <w:pPr>
            <w:pStyle w:val="TOC2"/>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4B18BBF" w14:textId="1503AED8" w:rsidR="001842E3" w:rsidRPr="00AF60D0" w:rsidRDefault="001842E3" w:rsidP="00834FDA">
          <w:pPr>
            <w:pStyle w:val="TOC2"/>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sidR="002F6B6F">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0A4AFC47" w14:textId="3581A1C3" w:rsidR="001842E3" w:rsidRPr="00AF60D0" w:rsidRDefault="001842E3" w:rsidP="00834FDA">
          <w:pPr>
            <w:pStyle w:val="TOC2"/>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sidR="002F6B6F">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79BCD3C1" w14:textId="5F79CB50" w:rsidR="001842E3" w:rsidRPr="00AF60D0" w:rsidRDefault="001842E3" w:rsidP="00834FDA">
          <w:pPr>
            <w:pStyle w:val="TOC2"/>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sidR="002F6B6F">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C149A82" w14:textId="169467D8" w:rsidR="001842E3" w:rsidRPr="00AF60D0" w:rsidRDefault="001842E3" w:rsidP="00834FDA">
          <w:pPr>
            <w:pStyle w:val="TOC2"/>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sidR="002F6B6F">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1D784FC2" w14:textId="7648103B" w:rsidR="001842E3" w:rsidRPr="00AF60D0" w:rsidRDefault="001842E3" w:rsidP="00834FDA">
          <w:pPr>
            <w:pStyle w:val="TOC2"/>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sidR="002F6B6F">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B9899D9" w14:textId="248D311A" w:rsidR="001842E3" w:rsidRPr="00AF60D0" w:rsidRDefault="001842E3" w:rsidP="00834FDA">
          <w:pPr>
            <w:pStyle w:val="TOC2"/>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sidR="002F6B6F">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1852E18B" w14:textId="0F65B3DE" w:rsidR="001842E3" w:rsidRPr="00AF60D0" w:rsidRDefault="001842E3" w:rsidP="00026B9D">
          <w:pPr>
            <w:pStyle w:val="TOC1"/>
            <w:rPr>
              <w:rFonts w:asciiTheme="minorHAnsi" w:eastAsiaTheme="minorEastAsia" w:hAnsiTheme="minorHAnsi" w:cstheme="minorBidi"/>
              <w:sz w:val="22"/>
              <w:szCs w:val="22"/>
            </w:rPr>
          </w:pPr>
          <w:hyperlink w:anchor="_Toc89787405" w:history="1">
            <w:r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EA33E74" w14:textId="04A505E8" w:rsidR="001842E3" w:rsidRPr="00AF60D0" w:rsidRDefault="001842E3" w:rsidP="00834FDA">
          <w:pPr>
            <w:pStyle w:val="TOC2"/>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179FC162" w14:textId="5BAB3D08" w:rsidR="001842E3" w:rsidRPr="00AF60D0" w:rsidRDefault="001842E3" w:rsidP="00834FDA">
          <w:pPr>
            <w:pStyle w:val="TOC2"/>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sidR="002F6B6F">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66CA8CE3" w14:textId="2C173D9F" w:rsidR="001842E3" w:rsidRPr="00AF60D0" w:rsidRDefault="001842E3" w:rsidP="00834FDA">
          <w:pPr>
            <w:pStyle w:val="TOC2"/>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sidR="002F6B6F">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038BDAD4" w14:textId="654EA4CF" w:rsidR="001842E3" w:rsidRPr="00AF60D0" w:rsidRDefault="001842E3" w:rsidP="00834FDA">
          <w:pPr>
            <w:pStyle w:val="TOC2"/>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sidR="002F6B6F">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27569BE2" w14:textId="1A7056BB" w:rsidR="001842E3" w:rsidRPr="00AF60D0" w:rsidRDefault="001842E3" w:rsidP="00834FDA">
          <w:pPr>
            <w:pStyle w:val="TOC2"/>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sidR="002F6B6F">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40A6EEAA" w14:textId="6BF62483" w:rsidR="001842E3" w:rsidRPr="00AF60D0" w:rsidRDefault="001842E3" w:rsidP="00834FDA">
          <w:pPr>
            <w:pStyle w:val="TOC2"/>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sidR="002F6B6F">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5F1EC71F" w14:textId="329A1A24" w:rsidR="001842E3" w:rsidRPr="00AF60D0" w:rsidRDefault="001842E3" w:rsidP="00834FDA">
          <w:pPr>
            <w:pStyle w:val="TOC2"/>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sidR="002F6B6F">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17DDAEC3" w14:textId="77777777" w:rsidR="0054733F" w:rsidRPr="00D30E43" w:rsidRDefault="0054733F" w:rsidP="0054733F">
      <w:pPr>
        <w:jc w:val="center"/>
        <w:rPr>
          <w:rFonts w:eastAsia="Calibri"/>
        </w:rPr>
      </w:pPr>
      <w:r w:rsidRPr="00D50F89">
        <w:rPr>
          <w:b/>
          <w:bCs/>
          <w:lang w:val="en-GB"/>
        </w:rPr>
        <w:lastRenderedPageBreak/>
        <w:t>Enhancing Staff Confidence and Conviction in Managing Bipolar Disorder Through the Teach-Back Method</w:t>
      </w:r>
    </w:p>
    <w:p w14:paraId="5993B1B9" w14:textId="0E00B4A0" w:rsidR="00110CA2" w:rsidRDefault="00110CA2" w:rsidP="00110CA2">
      <w:pPr>
        <w:ind w:firstLine="720"/>
      </w:pPr>
      <w:r w:rsidRPr="00DC2417">
        <w:t xml:space="preserve">Mental healthcare providers play a crucial role in </w:t>
      </w:r>
      <w:r w:rsidR="008C4282">
        <w:t>supporting</w:t>
      </w:r>
      <w:r w:rsidRPr="00DC2417">
        <w:t xml:space="preserve"> patients with complex psychiatric conditions such as bipolar disorder. However, even experienced staff may struggle with conviction or confidence when interacting with this population because of the unpredictable nature of the illness, stigma or communication barriers. For this reason, strengthening confidence and staff communication skills is crucial to improving patient safety and care. </w:t>
      </w:r>
      <w:r>
        <w:t xml:space="preserve">This DNP project manuscript regards the implementation of an evidence-based intervention which is the teach back method to improve healthcare outcomes in a behavioral health setting. The project therefore specifically focuses on improving staff confidence and conviction when caring for patients diagnosed with bipolar disorder, with the goal of reducing misunderstandings and enhancing therapeutical interactions in care delivery. </w:t>
      </w:r>
    </w:p>
    <w:p w14:paraId="1215F960" w14:textId="3BDFAE97" w:rsidR="00110CA2" w:rsidRPr="00DC2417" w:rsidRDefault="00110CA2" w:rsidP="00110CA2">
      <w:pPr>
        <w:ind w:firstLine="720"/>
      </w:pPr>
      <w:r>
        <w:t>The practice problem addressed in this project is the lack of confidence and consistency among healthcare providers when engaging patients with bipolar disorder. This is because the issue can negatively affect therapeutic relationships, patient satisfaction and adherence to treatment plans (</w:t>
      </w:r>
      <w:r w:rsidRPr="005C23B2">
        <w:t>Lee</w:t>
      </w:r>
      <w:r>
        <w:t xml:space="preserve"> &amp; Jang, 2021; </w:t>
      </w:r>
      <w:proofErr w:type="spellStart"/>
      <w:r w:rsidRPr="00DF4433">
        <w:t>Fradelos</w:t>
      </w:r>
      <w:proofErr w:type="spellEnd"/>
      <w:r>
        <w:t xml:space="preserve"> et al., 2024). The purpose of the project is to implement and evaluate the effectiveness of the teach 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w:t>
      </w:r>
      <w:r>
        <w:lastRenderedPageBreak/>
        <w:t xml:space="preserve">rationale, implementation and outcomes of the project thereby highlighting its contribution to evidence-based care and advanced nursing practice in behavioral health. </w:t>
      </w:r>
    </w:p>
    <w:p w14:paraId="60A793CB" w14:textId="77777777" w:rsidR="0054733F" w:rsidRDefault="0054733F" w:rsidP="00110CA2">
      <w:pPr>
        <w:rPr>
          <w:b/>
        </w:rPr>
      </w:pPr>
    </w:p>
    <w:p w14:paraId="21558002" w14:textId="5AF6D4EB" w:rsidR="00410179" w:rsidRPr="00EC1123" w:rsidRDefault="00410179" w:rsidP="00BA4B4F">
      <w:pPr>
        <w:pStyle w:val="Heading1"/>
      </w:pPr>
      <w:bookmarkStart w:id="3" w:name="_Toc89787389"/>
      <w:r w:rsidRPr="00EC1123">
        <w:t>Problem</w:t>
      </w:r>
      <w:bookmarkEnd w:id="3"/>
      <w:r w:rsidR="003C1DC9">
        <w:t xml:space="preserve"> </w:t>
      </w:r>
    </w:p>
    <w:p w14:paraId="3AA8ACF2" w14:textId="07032D85" w:rsidR="00A81A84" w:rsidRDefault="00A81A84" w:rsidP="00A81A84">
      <w:pPr>
        <w:ind w:firstLine="720"/>
      </w:pPr>
      <w:r w:rsidRPr="006D1D91">
        <w:t xml:space="preserve">Bipolar disorder is a chronic and severe mental health condition attributed by alternating episodes of depression and mania, which impairs daily functioning and lowers the quality of life. Globally, bipolar disorder affects approximately </w:t>
      </w:r>
      <w:r>
        <w:t>1%</w:t>
      </w:r>
      <w:r w:rsidRPr="006D1D91">
        <w:t xml:space="preserve"> people of the population of the world and is among the top 20 causes of disability (</w:t>
      </w:r>
      <w:r w:rsidRPr="009D2093">
        <w:t>Oliva</w:t>
      </w:r>
      <w:r>
        <w:t xml:space="preserve"> et al., 2025</w:t>
      </w:r>
      <w:r w:rsidRPr="006D1D91">
        <w:t>). Researchers estimate that the global cost of mental health conditions such as bipolar disorder will increase by the year 2030</w:t>
      </w:r>
      <w:r>
        <w:t xml:space="preserve"> (</w:t>
      </w:r>
      <w:proofErr w:type="spellStart"/>
      <w:r w:rsidRPr="0058547F">
        <w:t>Bessonova</w:t>
      </w:r>
      <w:proofErr w:type="spellEnd"/>
      <w:r>
        <w:t xml:space="preserve"> et al., 2020). Bipolar disorder is associated with high rates of premature mortality with people having a 10 to 20-year reduction in life expectancy because of comorbid physical illnesses and increased risks of suicide (</w:t>
      </w:r>
      <w:r w:rsidRPr="00EC1676">
        <w:t>Arias</w:t>
      </w:r>
      <w:r>
        <w:t xml:space="preserve"> et al., 2022). Such figures underscore the need for urgent interventions that address communication effectiveness and clinical management in care settings. </w:t>
      </w:r>
    </w:p>
    <w:p w14:paraId="73FF867E" w14:textId="75863FC1" w:rsidR="00A81A84" w:rsidRDefault="00A81A84" w:rsidP="00A81A84">
      <w:pPr>
        <w:ind w:firstLine="720"/>
      </w:pPr>
      <w:r>
        <w:t>The prevalence of bipolar disorder in the United States is approximately 2.8% among adults, affecting almost 7 million people annually (</w:t>
      </w:r>
      <w:r w:rsidRPr="0009389D">
        <w:t>Dembek</w:t>
      </w:r>
      <w:r>
        <w:t xml:space="preserve"> et al., 2023). On the other hand, the economic burden of bipolar disorder in the United States is estimated to exceed billions annually due to disability, lost productivity and direct medical costs (</w:t>
      </w:r>
      <w:r w:rsidRPr="0009389D">
        <w:t>Dembek</w:t>
      </w:r>
      <w:r>
        <w:t xml:space="preserve"> et al., 2023). The condition therefore contributes to significant health disparities and poses challenges for healthcare providers especially nurses who report feeling underprepared to manage treatment non-compliance and patient behaviors. This lack of preparedness adversely affects care continuity, therapeutic engagement and quality of care in addition to perpetuating stigma within healthcare </w:t>
      </w:r>
      <w:r>
        <w:lastRenderedPageBreak/>
        <w:t xml:space="preserve">settings. Further, the impact of bipolar disorder in marginalized populations raises serious concerns regarding health equity. </w:t>
      </w:r>
    </w:p>
    <w:p w14:paraId="2CD79406" w14:textId="77777777" w:rsidR="00A81A84" w:rsidRDefault="00A81A84" w:rsidP="00A81A84">
      <w:pPr>
        <w:ind w:firstLine="720"/>
      </w:pPr>
      <w:r>
        <w:t>Staff at the practicum site have reported inconsistent levels of confidence ad conviction when caring for patients with bipolar disorder. Observational data and informal discussions have highlighted a gap in effective communication strategies, especially during discharge planning and patient education. Even though the site emphasized trauma-informed care and encourages professional development, there is no structured initiative focused on improving staff confidence. The lack of a standardized approach contributes to variability in staff morale, care quality and patient interactions (</w:t>
      </w:r>
      <w:r w:rsidRPr="003F0B48">
        <w:t>Milic</w:t>
      </w:r>
      <w:r>
        <w:t xml:space="preserve"> et al., 2025; </w:t>
      </w:r>
      <w:r w:rsidRPr="00CE4C8D">
        <w:t>Wright</w:t>
      </w:r>
      <w:r>
        <w:t xml:space="preserve"> et al., 2024). Therefore, the implementation of a teach back approach offers a valuable solution to improve patient cohesion, support better outcomes and enhance staff assurance. </w:t>
      </w:r>
    </w:p>
    <w:p w14:paraId="71C4D413" w14:textId="4DEE360F" w:rsidR="00C968C4" w:rsidRPr="00A21515" w:rsidRDefault="00C968C4" w:rsidP="00A21515">
      <w:pPr>
        <w:pStyle w:val="BodyText"/>
        <w:jc w:val="center"/>
        <w:rPr>
          <w:b/>
          <w:bCs/>
        </w:rPr>
      </w:pPr>
      <w:r w:rsidRPr="00A21515">
        <w:rPr>
          <w:b/>
          <w:bCs/>
        </w:rPr>
        <w:t>Project Aim and Supporting Objective</w:t>
      </w:r>
      <w:r w:rsidR="0089248D" w:rsidRPr="00A21515">
        <w:rPr>
          <w:b/>
          <w:bCs/>
        </w:rPr>
        <w:t>s</w:t>
      </w:r>
      <w:r w:rsidR="003C1DC9" w:rsidRPr="00A21515">
        <w:rPr>
          <w:b/>
          <w:bCs/>
        </w:rPr>
        <w:t xml:space="preserve"> </w:t>
      </w:r>
    </w:p>
    <w:p w14:paraId="32217C5A" w14:textId="408A8025" w:rsidR="00A81A84" w:rsidRDefault="00A81A84" w:rsidP="00A81A84">
      <w:pPr>
        <w:ind w:firstLine="720"/>
      </w:pPr>
      <w:bookmarkStart w:id="4" w:name="_Toc89787390"/>
      <w:r>
        <w:t xml:space="preserve">The aim of this DNP project is to enhance healthcare staff confidence and conviction when caring for patients with bipolar disorder by implementing the teach-back method as a structured communication strategy. For this reason, the project </w:t>
      </w:r>
      <w:r w:rsidR="00DC3128">
        <w:t xml:space="preserve">will </w:t>
      </w:r>
      <w:r>
        <w:t xml:space="preserve">improve the quality of patient education, support better patient outcomes and promote the understanding of treatment plans through communication efficiency and staff engagement. </w:t>
      </w:r>
      <w:r w:rsidR="002C124F">
        <w:t>T</w:t>
      </w:r>
      <w:r>
        <w:t xml:space="preserve">he following objectives have </w:t>
      </w:r>
      <w:r w:rsidR="002C124F">
        <w:t xml:space="preserve">therefore </w:t>
      </w:r>
      <w:r>
        <w:t>been outlined.</w:t>
      </w:r>
    </w:p>
    <w:p w14:paraId="49AC502D" w14:textId="6C506D79" w:rsidR="00A81A84" w:rsidRDefault="00A81A84" w:rsidP="00A81A84">
      <w:pPr>
        <w:pStyle w:val="ListParagraph"/>
        <w:numPr>
          <w:ilvl w:val="0"/>
          <w:numId w:val="20"/>
        </w:numPr>
        <w:spacing w:after="160" w:line="480" w:lineRule="auto"/>
      </w:pPr>
      <w:r>
        <w:t xml:space="preserve">Increase staff confidence levels in communicating with </w:t>
      </w:r>
      <w:r w:rsidR="00765896">
        <w:t xml:space="preserve">and managing </w:t>
      </w:r>
      <w:r>
        <w:t xml:space="preserve">patients with bipolar disorders by at least 25% </w:t>
      </w:r>
      <w:r w:rsidR="00765896">
        <w:t xml:space="preserve">within 8 weeks of implementing the teach back method. </w:t>
      </w:r>
    </w:p>
    <w:p w14:paraId="728CB320" w14:textId="3E64B956" w:rsidR="00A81A84" w:rsidRDefault="00765896" w:rsidP="00A81A84">
      <w:pPr>
        <w:pStyle w:val="ListParagraph"/>
        <w:numPr>
          <w:ilvl w:val="0"/>
          <w:numId w:val="20"/>
        </w:numPr>
        <w:spacing w:after="160" w:line="480" w:lineRule="auto"/>
      </w:pPr>
      <w:r>
        <w:t>Standardize communication strategies by training 100% of the participating staff on the teach back method within the first two weeks of implementing the project.</w:t>
      </w:r>
    </w:p>
    <w:p w14:paraId="1AC0B83B" w14:textId="56A8AABC" w:rsidR="00A81A84" w:rsidRDefault="00765896" w:rsidP="00A81A84">
      <w:pPr>
        <w:pStyle w:val="ListParagraph"/>
        <w:numPr>
          <w:ilvl w:val="0"/>
          <w:numId w:val="20"/>
        </w:numPr>
        <w:spacing w:after="160" w:line="480" w:lineRule="auto"/>
      </w:pPr>
      <w:r>
        <w:lastRenderedPageBreak/>
        <w:t>Reduce observed communication breakdowns and enhance therapeutic rapport in nurse-patient interactions, as documented by at least two independent clinical observations per staff member.</w:t>
      </w:r>
      <w:r w:rsidR="00A81A84">
        <w:t xml:space="preserve"> </w:t>
      </w:r>
    </w:p>
    <w:p w14:paraId="6E686E98" w14:textId="5CC38D86" w:rsidR="00A81A84" w:rsidRDefault="00A81A84" w:rsidP="00A81A84">
      <w:pPr>
        <w:pStyle w:val="ListParagraph"/>
        <w:numPr>
          <w:ilvl w:val="0"/>
          <w:numId w:val="20"/>
        </w:numPr>
        <w:spacing w:after="160" w:line="480" w:lineRule="auto"/>
      </w:pPr>
      <w:r>
        <w:t xml:space="preserve">Improve patient understanding of treatment plans and discharge instructions. </w:t>
      </w:r>
    </w:p>
    <w:p w14:paraId="557A3096" w14:textId="3DD3DA06" w:rsidR="00B278F0" w:rsidRPr="00EC1123" w:rsidRDefault="00B278F0" w:rsidP="00B278F0">
      <w:pPr>
        <w:pStyle w:val="Heading1"/>
      </w:pPr>
      <w:r>
        <w:t>Practice Question</w:t>
      </w:r>
      <w:bookmarkEnd w:id="4"/>
      <w:r w:rsidR="003C1DC9">
        <w:t xml:space="preserve"> </w:t>
      </w:r>
    </w:p>
    <w:p w14:paraId="3DBE0AB2" w14:textId="77777777" w:rsidR="00A81A84" w:rsidRDefault="00A81A84" w:rsidP="00A81A84">
      <w:bookmarkStart w:id="5" w:name="_Toc89787391"/>
      <w:r>
        <w:t>The following practice question will serve as the basis for the DNP project;</w:t>
      </w:r>
    </w:p>
    <w:p w14:paraId="3EAD2069" w14:textId="77777777" w:rsidR="00A81A84" w:rsidRPr="006E1650" w:rsidRDefault="00A81A84" w:rsidP="00A81A84">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1391B53C" w14:textId="6C00ECE3" w:rsidR="0039566E" w:rsidRPr="00EC1123" w:rsidRDefault="00F50F66" w:rsidP="0039566E">
      <w:pPr>
        <w:pStyle w:val="Heading1"/>
      </w:pPr>
      <w:r>
        <w:t xml:space="preserve">Research Synthesis and </w:t>
      </w:r>
      <w:r w:rsidR="0039566E" w:rsidRPr="00EC1123">
        <w:t>Ev</w:t>
      </w:r>
      <w:r w:rsidR="00EC4D14">
        <w:t>i</w:t>
      </w:r>
      <w:r w:rsidR="0039566E" w:rsidRPr="00EC1123">
        <w:t>dence-Based Intervention</w:t>
      </w:r>
      <w:bookmarkEnd w:id="5"/>
    </w:p>
    <w:p w14:paraId="0E34D491" w14:textId="77777777" w:rsidR="00AE526F" w:rsidRDefault="00AE526F" w:rsidP="00AE526F">
      <w:pPr>
        <w:pStyle w:val="BodyText"/>
        <w:ind w:firstLine="0"/>
        <w:rPr>
          <w:b/>
          <w:bCs/>
        </w:rPr>
      </w:pPr>
      <w:r>
        <w:rPr>
          <w:b/>
          <w:bCs/>
        </w:rPr>
        <w:t>Evidence-Based Intervention</w:t>
      </w:r>
    </w:p>
    <w:p w14:paraId="50C1C2EF" w14:textId="77777777" w:rsidR="00A208B2" w:rsidRPr="00AB1E08" w:rsidRDefault="00197372" w:rsidP="00E855E4">
      <w:pPr>
        <w:pStyle w:val="BodyText"/>
      </w:pPr>
      <w:r w:rsidRPr="00AB1E08">
        <w:t>The name of the evidence-based intervention is the teach back method, which is a communication technique used by healthcare providers to confirm staff or patient understanding of information. The method involves asking staff members in this case, to repeat back what they know in their own words, an action that will</w:t>
      </w:r>
      <w:r w:rsidR="00E839EA" w:rsidRPr="00AB1E08">
        <w:t xml:space="preserve"> </w:t>
      </w:r>
      <w:r w:rsidRPr="00AB1E08">
        <w:t>boost their confidence and conviction when</w:t>
      </w:r>
      <w:r w:rsidR="00E839EA" w:rsidRPr="00AB1E08">
        <w:t xml:space="preserve"> </w:t>
      </w:r>
      <w:r w:rsidRPr="00AB1E08">
        <w:t>handling patients with</w:t>
      </w:r>
      <w:r w:rsidR="00E839EA" w:rsidRPr="00AB1E08">
        <w:t xml:space="preserve"> </w:t>
      </w:r>
      <w:r w:rsidRPr="00AB1E08">
        <w:t xml:space="preserve">bipolar disorder. </w:t>
      </w:r>
      <w:r w:rsidR="00E839EA" w:rsidRPr="00AB1E08">
        <w:t>Additionally, the teach back method will help to</w:t>
      </w:r>
      <w:r w:rsidR="00C71494" w:rsidRPr="00AB1E08">
        <w:t xml:space="preserve"> </w:t>
      </w:r>
      <w:r w:rsidR="00E839EA" w:rsidRPr="00AB1E08">
        <w:t xml:space="preserve">improve comprehension </w:t>
      </w:r>
      <w:r w:rsidR="00F065CF" w:rsidRPr="00AB1E08">
        <w:t xml:space="preserve">of safety protocols, communication strategies and clinical care guidelines. </w:t>
      </w:r>
      <w:r w:rsidR="00C71494" w:rsidRPr="00AB1E08">
        <w:t xml:space="preserve">Therefore, the method reinforces learning, reduces miscommunication </w:t>
      </w:r>
      <w:r w:rsidR="009E3924" w:rsidRPr="00AB1E08">
        <w:t xml:space="preserve">and fosters clear understanding through active participation. </w:t>
      </w:r>
    </w:p>
    <w:p w14:paraId="1ACDA264" w14:textId="47802AB2" w:rsidR="009F1015" w:rsidRPr="00D137D3" w:rsidRDefault="00A208B2" w:rsidP="00D137D3">
      <w:pPr>
        <w:pStyle w:val="BodyText"/>
        <w:rPr>
          <w:u w:val="single"/>
        </w:rPr>
      </w:pPr>
      <w:r w:rsidRPr="00AB1E08">
        <w:t xml:space="preserve">Given the description of the intervention, its components include </w:t>
      </w:r>
      <w:r w:rsidR="00233A1F" w:rsidRPr="00AB1E08">
        <w:t xml:space="preserve">staff education sessions regarding bipolar disorder including management strategies, </w:t>
      </w:r>
      <w:r w:rsidR="002248B4" w:rsidRPr="00AB1E08">
        <w:t xml:space="preserve">treatment and symptoms. </w:t>
      </w:r>
      <w:r w:rsidR="00981C86" w:rsidRPr="00AB1E08">
        <w:t xml:space="preserve">There will </w:t>
      </w:r>
      <w:r w:rsidR="00981C86" w:rsidRPr="00AB1E08">
        <w:lastRenderedPageBreak/>
        <w:t xml:space="preserve">also be tech back training for staff </w:t>
      </w:r>
      <w:r w:rsidR="00616E96" w:rsidRPr="00AB1E08">
        <w:t>to emphasize on the need for asking clarifying questions, while encouraging repetition of key concepts.</w:t>
      </w:r>
      <w:r w:rsidR="00C00593" w:rsidRPr="00AB1E08">
        <w:t xml:space="preserve"> Assessment tools as the third component will be used to evaluate staff confidence and comprehension </w:t>
      </w:r>
      <w:r w:rsidR="00140F34" w:rsidRPr="00AB1E08">
        <w:t xml:space="preserve">pre- and post-intervention. </w:t>
      </w:r>
      <w:r w:rsidR="000E42E7" w:rsidRPr="00AB1E08">
        <w:t xml:space="preserve">Follow-up support will be the last component that involves reinforcing the use of the intervention in clinical practice. </w:t>
      </w:r>
      <w:r w:rsidR="00863DEB" w:rsidRPr="00AB1E08">
        <w:t xml:space="preserve">Consequently, the Agency for Healthcare Research and Quality (AHRQ) endorses the teach back method as an effective tool for communication to improve patient understanding and safety. </w:t>
      </w:r>
      <w:r w:rsidR="0093532E" w:rsidRPr="00AB1E08">
        <w:t xml:space="preserve">Therefore, the intervention is suitable for implementation at the practicum site given its practicability and endorsement by a government agency. </w:t>
      </w:r>
    </w:p>
    <w:p w14:paraId="4CBDB8ED" w14:textId="77777777" w:rsidR="009F1015" w:rsidRDefault="009F1015" w:rsidP="007649A8">
      <w:pPr>
        <w:pStyle w:val="BodyText"/>
        <w:ind w:firstLine="0"/>
        <w:rPr>
          <w:b/>
          <w:bCs/>
        </w:rPr>
      </w:pPr>
    </w:p>
    <w:p w14:paraId="3ED89069" w14:textId="5DDB9A5D" w:rsidR="007649A8" w:rsidRDefault="003E19A1" w:rsidP="007649A8">
      <w:pPr>
        <w:pStyle w:val="BodyText"/>
        <w:ind w:firstLine="0"/>
        <w:rPr>
          <w:b/>
          <w:bCs/>
        </w:rPr>
      </w:pPr>
      <w:r>
        <w:rPr>
          <w:b/>
          <w:bCs/>
        </w:rPr>
        <w:t>Evidence Synthesis</w:t>
      </w:r>
    </w:p>
    <w:p w14:paraId="4FF5ACC3" w14:textId="77777777" w:rsidR="00F1641A" w:rsidRDefault="005F119C" w:rsidP="007649A8">
      <w:pPr>
        <w:pStyle w:val="BodyText"/>
        <w:ind w:firstLine="0"/>
      </w:pPr>
      <w:r>
        <w:rPr>
          <w:b/>
          <w:bCs/>
        </w:rPr>
        <w:tab/>
      </w:r>
      <w:r w:rsidR="00943AFD" w:rsidRPr="00F72EEC">
        <w:t>This is an evidence synthesis that evaluates the effectiveness of the teach back method as an intervention to enhance healthcare staff confidence and conviction when managing patients with bipolar disorder</w:t>
      </w:r>
      <w:r w:rsidR="00B16F58" w:rsidRPr="00F72EEC">
        <w:t>. The synthesis includes 10 peer-reviewed research articles published within the last five years</w:t>
      </w:r>
      <w:r w:rsidR="00921210" w:rsidRPr="00F72EEC">
        <w:t>, each assessed using the John Hopkins Evidence-Based Practice appraisal tool.</w:t>
      </w:r>
      <w:r w:rsidR="00921210" w:rsidRPr="00F72EEC">
        <w:rPr>
          <w:b/>
          <w:bCs/>
        </w:rPr>
        <w:t xml:space="preserve"> </w:t>
      </w:r>
      <w:r w:rsidR="00DA40A8" w:rsidRPr="00907EBC">
        <w:t xml:space="preserve">A total of 10 articles were reviewed and all supported the implementation of teach back </w:t>
      </w:r>
      <w:r w:rsidR="00907EBC">
        <w:t xml:space="preserve">to improve patient outcomes and staff confidence. </w:t>
      </w:r>
    </w:p>
    <w:p w14:paraId="3A0D5E56" w14:textId="77777777" w:rsidR="00F1641A" w:rsidRPr="007C763A" w:rsidRDefault="00F1641A" w:rsidP="007C763A">
      <w:pPr>
        <w:pStyle w:val="BodyText"/>
        <w:ind w:firstLine="0"/>
        <w:jc w:val="center"/>
        <w:rPr>
          <w:b/>
          <w:bCs/>
        </w:rPr>
      </w:pPr>
      <w:r w:rsidRPr="007C763A">
        <w:rPr>
          <w:b/>
          <w:bCs/>
        </w:rPr>
        <w:t>Levels of Evidence and Quality Ratings</w:t>
      </w:r>
    </w:p>
    <w:p w14:paraId="280C3303" w14:textId="3B4F00D2" w:rsidR="001150E7" w:rsidRPr="007748AD" w:rsidRDefault="008B28B0" w:rsidP="007C763A">
      <w:pPr>
        <w:pStyle w:val="BodyText"/>
      </w:pPr>
      <w:r w:rsidRPr="007748AD">
        <w:t xml:space="preserve">Across the ten reviewed articles, </w:t>
      </w:r>
      <w:r w:rsidR="000D3674" w:rsidRPr="007748AD">
        <w:t xml:space="preserve">there are level I, II and III evidence, where level I evidence includes five studies that support the intervention. </w:t>
      </w:r>
      <w:r w:rsidR="00212F07" w:rsidRPr="007748AD">
        <w:t xml:space="preserve">The rationale behind categorizing the studies as level I is because they are randomized designs, systematic reviews and have large data sets (Loots et al., 2021; Dembek et al., 2023; Talevski et al., 2020; Ruetsch et al., 2022; </w:t>
      </w:r>
      <w:proofErr w:type="spellStart"/>
      <w:r w:rsidR="00212F07" w:rsidRPr="007748AD">
        <w:rPr>
          <w:shd w:val="clear" w:color="auto" w:fill="FFFFFF"/>
        </w:rPr>
        <w:t>Mirhosseini</w:t>
      </w:r>
      <w:proofErr w:type="spellEnd"/>
      <w:r w:rsidR="00212F07" w:rsidRPr="007748AD">
        <w:rPr>
          <w:shd w:val="clear" w:color="auto" w:fill="FFFFFF"/>
        </w:rPr>
        <w:t xml:space="preserve"> et al., 2024). On the other hand, </w:t>
      </w:r>
      <w:r w:rsidR="003166CC" w:rsidRPr="007748AD">
        <w:t xml:space="preserve">Berardinelli et al. (2024) and Duval et al. (2022) are categorized as level II evidence since they base their findings on qualitative analysis and </w:t>
      </w:r>
      <w:r w:rsidR="003166CC" w:rsidRPr="007748AD">
        <w:lastRenderedPageBreak/>
        <w:t xml:space="preserve">systematic reviews. </w:t>
      </w:r>
      <w:r w:rsidR="00570E4E" w:rsidRPr="007748AD">
        <w:t xml:space="preserve">Level III evidence include </w:t>
      </w:r>
      <w:proofErr w:type="spellStart"/>
      <w:r w:rsidR="00570E4E" w:rsidRPr="007748AD">
        <w:t>Fradelos</w:t>
      </w:r>
      <w:proofErr w:type="spellEnd"/>
      <w:r w:rsidR="00570E4E" w:rsidRPr="007748AD">
        <w:t xml:space="preserve"> et al. (2024), Holcomb et al. (2022)</w:t>
      </w:r>
      <w:r w:rsidR="00826531" w:rsidRPr="007748AD">
        <w:t xml:space="preserve"> and Milic et al. (2025) </w:t>
      </w:r>
      <w:r w:rsidR="0037250D" w:rsidRPr="007748AD">
        <w:t xml:space="preserve">because they contribute context-rich insights from mixed-method and qualitative designs. Consequently, the quality ratings </w:t>
      </w:r>
      <w:r w:rsidR="006F6315" w:rsidRPr="007748AD">
        <w:t xml:space="preserve">range from A to C, with the majority at B, indicating moderate to high quality. </w:t>
      </w:r>
    </w:p>
    <w:p w14:paraId="2F5C16F2" w14:textId="16BBA6F2" w:rsidR="00A050F5" w:rsidRPr="007748AD" w:rsidRDefault="00344BDD" w:rsidP="00B34CB3">
      <w:pPr>
        <w:spacing w:before="100" w:beforeAutospacing="1" w:after="100" w:afterAutospacing="1"/>
        <w:ind w:firstLine="360"/>
      </w:pPr>
      <w:r w:rsidRPr="007748AD">
        <w:t xml:space="preserve">The reviewed literature provides evidence that supports the tach back method as an effective strategy to improve confidence among staff members and patient adherence </w:t>
      </w:r>
      <w:r w:rsidR="001B036C" w:rsidRPr="007748AD">
        <w:t>when managing bipolar</w:t>
      </w:r>
      <w:r w:rsidR="00437516" w:rsidRPr="007748AD">
        <w:t xml:space="preserve"> </w:t>
      </w:r>
      <w:r w:rsidR="001B036C" w:rsidRPr="007748AD">
        <w:t xml:space="preserve">disorder. </w:t>
      </w:r>
      <w:r w:rsidR="00437516" w:rsidRPr="007748AD">
        <w:t xml:space="preserve">Majority of studies are of good and high quality with a predominance in level I and II categories. </w:t>
      </w:r>
      <w:r w:rsidR="00DC65BC" w:rsidRPr="007748AD">
        <w:t xml:space="preserve">Collectively, the studies demonstrate that the teach back method enhances adherence to treatment plans, patient </w:t>
      </w:r>
      <w:r w:rsidR="002D76C9" w:rsidRPr="007748AD">
        <w:t>understanding</w:t>
      </w:r>
      <w:r w:rsidR="00DC65BC" w:rsidRPr="007748AD">
        <w:t xml:space="preserve"> and communication</w:t>
      </w:r>
      <w:r w:rsidR="002D76C9" w:rsidRPr="007748AD">
        <w:t>, hence improving overall outcomes</w:t>
      </w:r>
      <w:r w:rsidR="00DC65BC" w:rsidRPr="007748AD">
        <w:t xml:space="preserve">. </w:t>
      </w:r>
    </w:p>
    <w:p w14:paraId="5D39F1CC" w14:textId="2B04F03F" w:rsidR="00AF01DF" w:rsidRPr="007748AD" w:rsidRDefault="00BD4873" w:rsidP="00AF01DF">
      <w:pPr>
        <w:pStyle w:val="BodyText"/>
        <w:ind w:firstLine="0"/>
        <w:contextualSpacing/>
        <w:rPr>
          <w:highlight w:val="yellow"/>
        </w:rPr>
      </w:pPr>
      <w:r w:rsidRPr="007748AD">
        <w:rPr>
          <w:b/>
          <w:bCs/>
          <w:i/>
          <w:iCs/>
        </w:rPr>
        <w:t>Main Themes</w:t>
      </w:r>
      <w:r w:rsidR="00EB7781" w:rsidRPr="007748AD">
        <w:rPr>
          <w:b/>
          <w:bCs/>
          <w:i/>
          <w:iCs/>
        </w:rPr>
        <w:t xml:space="preserve"> in the Research</w:t>
      </w:r>
      <w:r w:rsidR="00897F92" w:rsidRPr="007748AD">
        <w:rPr>
          <w:b/>
          <w:bCs/>
        </w:rPr>
        <w:t xml:space="preserve"> </w:t>
      </w:r>
    </w:p>
    <w:p w14:paraId="201BF146" w14:textId="284575B5" w:rsidR="00CA478C" w:rsidRPr="007748AD" w:rsidRDefault="00CA478C" w:rsidP="00BD4873">
      <w:pPr>
        <w:pStyle w:val="BodyText"/>
        <w:rPr>
          <w:b/>
          <w:bCs/>
        </w:rPr>
      </w:pPr>
      <w:r w:rsidRPr="007748AD">
        <w:rPr>
          <w:b/>
          <w:bCs/>
        </w:rPr>
        <w:t>Nurse-Led Education Improves Patient Outcomes</w:t>
      </w:r>
    </w:p>
    <w:p w14:paraId="14EF8B29" w14:textId="53AD11F3" w:rsidR="00EB7781" w:rsidRPr="007748AD" w:rsidRDefault="00EB7781" w:rsidP="00BD4873">
      <w:pPr>
        <w:pStyle w:val="BodyText"/>
      </w:pPr>
      <w:r w:rsidRPr="007748AD">
        <w:rPr>
          <w:b/>
          <w:bCs/>
          <w:i/>
          <w:iCs/>
        </w:rPr>
        <w:t xml:space="preserve"> </w:t>
      </w:r>
      <w:r w:rsidR="00CF323E" w:rsidRPr="007748AD">
        <w:t>Nurse-led education improves patient outcomes as stated by</w:t>
      </w:r>
      <w:r w:rsidR="00CF323E" w:rsidRPr="007748AD">
        <w:rPr>
          <w:b/>
          <w:bCs/>
        </w:rPr>
        <w:t xml:space="preserve"> (</w:t>
      </w:r>
      <w:r w:rsidR="001F37A2" w:rsidRPr="007748AD">
        <w:t xml:space="preserve">Berardinelli et al., 2024; Milic et al., 2025). </w:t>
      </w:r>
      <w:r w:rsidR="00FD45D0" w:rsidRPr="007748AD">
        <w:t xml:space="preserve">Multiple studies underscored the value of nurse-led interventions in symptom control and improving medication </w:t>
      </w:r>
      <w:r w:rsidR="009F24A1" w:rsidRPr="007748AD">
        <w:t>adherence in chronic mental conditions.</w:t>
      </w:r>
      <w:r w:rsidR="009F24A1" w:rsidRPr="007748AD">
        <w:rPr>
          <w:b/>
          <w:bCs/>
        </w:rPr>
        <w:t xml:space="preserve"> </w:t>
      </w:r>
      <w:r w:rsidR="000479E0" w:rsidRPr="007748AD">
        <w:t xml:space="preserve">Berardinelli et al. (2024) demonstrated that face to face to counselling by nurses significantly improved medication adherence. Similarly, </w:t>
      </w:r>
      <w:proofErr w:type="spellStart"/>
      <w:r w:rsidR="00581A38" w:rsidRPr="007748AD">
        <w:t>Fradelos</w:t>
      </w:r>
      <w:proofErr w:type="spellEnd"/>
      <w:r w:rsidR="00581A38" w:rsidRPr="007748AD">
        <w:t xml:space="preserve"> et al. (2024) and Milic et al. (2025) affirmed that coaching and educational support from nurses were central to holistic patient care and symptom stabilization. Therefore, the stated studies support the theme that nurse-led education improves patient outcomes</w:t>
      </w:r>
      <w:r w:rsidR="00DD7E56" w:rsidRPr="007748AD">
        <w:t>, which implies its essence in confirming the effectiveness of the teach back method to support symptom stabilization</w:t>
      </w:r>
      <w:r w:rsidR="00581A38" w:rsidRPr="007748AD">
        <w:t xml:space="preserve">. </w:t>
      </w:r>
    </w:p>
    <w:p w14:paraId="76FF3538" w14:textId="04C79F76" w:rsidR="00DD7E56" w:rsidRPr="007748AD" w:rsidRDefault="00DD7E56" w:rsidP="00B85265">
      <w:pPr>
        <w:pStyle w:val="BodyText"/>
        <w:rPr>
          <w:b/>
          <w:bCs/>
          <w:i/>
          <w:iCs/>
        </w:rPr>
      </w:pPr>
      <w:r w:rsidRPr="007748AD">
        <w:rPr>
          <w:b/>
          <w:bCs/>
        </w:rPr>
        <w:t>Teach Back Enhances Health Literacy and Provider Conf</w:t>
      </w:r>
      <w:r w:rsidR="007E7981" w:rsidRPr="007748AD">
        <w:rPr>
          <w:b/>
          <w:bCs/>
        </w:rPr>
        <w:t>i</w:t>
      </w:r>
      <w:r w:rsidRPr="007748AD">
        <w:rPr>
          <w:b/>
          <w:bCs/>
        </w:rPr>
        <w:t>dence</w:t>
      </w:r>
    </w:p>
    <w:p w14:paraId="215B0EDF" w14:textId="317FF921" w:rsidR="00861960" w:rsidRPr="007748AD" w:rsidRDefault="00861960" w:rsidP="00B85265">
      <w:pPr>
        <w:pStyle w:val="BodyText"/>
      </w:pPr>
      <w:r w:rsidRPr="007748AD">
        <w:rPr>
          <w:b/>
          <w:bCs/>
          <w:i/>
          <w:iCs/>
        </w:rPr>
        <w:lastRenderedPageBreak/>
        <w:t xml:space="preserve"> </w:t>
      </w:r>
      <w:r w:rsidR="00DD7E56" w:rsidRPr="007748AD">
        <w:t xml:space="preserve">The teach back method enhances health literacy and provider confidence as explained by (Holcomb et al., 2022; Talevski et al., 2020). </w:t>
      </w:r>
      <w:r w:rsidR="00AC3CD3" w:rsidRPr="007748AD">
        <w:t xml:space="preserve">The two sources demonstrate that teach back training boosts staff efficacy where patients who receive information through the approach experience reduced readmissions and better overall outcomes. </w:t>
      </w:r>
      <w:r w:rsidR="00EF78D1" w:rsidRPr="007748AD">
        <w:t>For this reason, the theme is directly related to the success of the intervention as it proves the effectiveness of the teach back approach in improving health outcomes.</w:t>
      </w:r>
      <w:r w:rsidR="000C180E" w:rsidRPr="007748AD">
        <w:t xml:space="preserve"> Consequently, provider confidence plays a major role in medication adherence since healthcare providers will effectively handle patients with bipolar disorder by teaching them the essence of symptom management and control</w:t>
      </w:r>
      <w:r w:rsidR="009B4A07" w:rsidRPr="007748AD">
        <w:t>.</w:t>
      </w:r>
    </w:p>
    <w:p w14:paraId="33BE9A91" w14:textId="65E774F3" w:rsidR="009B4A07" w:rsidRPr="007748AD" w:rsidRDefault="009B4A07" w:rsidP="00861960">
      <w:pPr>
        <w:pStyle w:val="BodyText"/>
        <w:rPr>
          <w:b/>
          <w:bCs/>
          <w:i/>
          <w:iCs/>
        </w:rPr>
      </w:pPr>
      <w:r w:rsidRPr="007748AD">
        <w:rPr>
          <w:b/>
          <w:bCs/>
        </w:rPr>
        <w:t>Education and Behavioral Interventions Promote Medication Adherence and Reduce Caregiver and Staff Burden</w:t>
      </w:r>
    </w:p>
    <w:p w14:paraId="2A5C4B96" w14:textId="2A097ECB" w:rsidR="00861960" w:rsidRPr="007748AD" w:rsidRDefault="00861960" w:rsidP="00861960">
      <w:pPr>
        <w:pStyle w:val="BodyText"/>
      </w:pPr>
      <w:r w:rsidRPr="007748AD">
        <w:rPr>
          <w:b/>
          <w:bCs/>
          <w:i/>
          <w:iCs/>
        </w:rPr>
        <w:t xml:space="preserve"> </w:t>
      </w:r>
      <w:r w:rsidR="009B4A07" w:rsidRPr="007748AD">
        <w:t xml:space="preserve">Education and behavioral interventions promote medication adherence and reduce caregiver and staff burden has appeared as themes according to (Loots et al., 2021; Dembek et al., 2023; </w:t>
      </w:r>
      <w:proofErr w:type="spellStart"/>
      <w:r w:rsidR="009B4A07" w:rsidRPr="007748AD">
        <w:t>Mirhosseini</w:t>
      </w:r>
      <w:proofErr w:type="spellEnd"/>
      <w:r w:rsidR="009B4A07" w:rsidRPr="007748AD">
        <w:t xml:space="preserve"> et al. 2024; </w:t>
      </w:r>
      <w:r w:rsidR="00692686" w:rsidRPr="007748AD">
        <w:t>Milic et al., 2025; Ruetsch et al., 2022).</w:t>
      </w:r>
      <w:r w:rsidR="00692686" w:rsidRPr="007748AD">
        <w:rPr>
          <w:b/>
          <w:bCs/>
        </w:rPr>
        <w:t xml:space="preserve"> </w:t>
      </w:r>
      <w:r w:rsidR="00A84104" w:rsidRPr="007748AD">
        <w:t xml:space="preserve">The sources have indicated that educational strategies similar to the teach back method result in better engagement in care, </w:t>
      </w:r>
      <w:r w:rsidR="005B4F41" w:rsidRPr="007748AD">
        <w:t xml:space="preserve">fewer hospitalizations and lower economic burden. Additionally, educational interventions also enhance team effectiveness and reduce caregiver burden. </w:t>
      </w:r>
      <w:r w:rsidR="00502655" w:rsidRPr="007748AD">
        <w:t xml:space="preserve">This therefore implies that staff education and communication can positively influence health outcomes. The theme is related to the success of the intervention by demonstrating the effectiveness of education strategies when managing patients with bipolar disorder. </w:t>
      </w:r>
    </w:p>
    <w:p w14:paraId="4B07DDA2" w14:textId="1004FCA0" w:rsidR="00E01803" w:rsidRPr="007748AD" w:rsidRDefault="00404076" w:rsidP="00FD1FCA">
      <w:pPr>
        <w:pStyle w:val="BodyText"/>
        <w:ind w:firstLine="0"/>
        <w:rPr>
          <w:b/>
          <w:bCs/>
          <w:i/>
          <w:iCs/>
        </w:rPr>
      </w:pPr>
      <w:r w:rsidRPr="007748AD">
        <w:rPr>
          <w:b/>
          <w:bCs/>
          <w:i/>
          <w:iCs/>
        </w:rPr>
        <w:t xml:space="preserve">Contrasting </w:t>
      </w:r>
      <w:r w:rsidR="00146AFE" w:rsidRPr="007748AD">
        <w:rPr>
          <w:b/>
          <w:bCs/>
          <w:i/>
          <w:iCs/>
        </w:rPr>
        <w:t>Elements</w:t>
      </w:r>
      <w:r w:rsidRPr="007748AD">
        <w:rPr>
          <w:b/>
          <w:bCs/>
          <w:i/>
          <w:iCs/>
        </w:rPr>
        <w:t xml:space="preserve"> in the Research </w:t>
      </w:r>
    </w:p>
    <w:p w14:paraId="77533EB9" w14:textId="7B1F1520" w:rsidR="00550632" w:rsidRPr="007748AD" w:rsidRDefault="00502655" w:rsidP="00550632">
      <w:pPr>
        <w:pStyle w:val="BodyText"/>
      </w:pPr>
      <w:r w:rsidRPr="007748AD">
        <w:t xml:space="preserve">While the overall evidence supports the effectiveness of educational interventions and the teach back method, various studies presented inconsistencies and limitations. </w:t>
      </w:r>
      <w:r w:rsidR="00A22006" w:rsidRPr="007748AD">
        <w:t xml:space="preserve">Talevski et al. (2020) noted that included studies varied in outcomes and populations, hence limiting direct </w:t>
      </w:r>
      <w:r w:rsidR="00A22006" w:rsidRPr="007748AD">
        <w:lastRenderedPageBreak/>
        <w:t xml:space="preserve">comparisons. </w:t>
      </w:r>
      <w:r w:rsidR="00931BCB" w:rsidRPr="007748AD">
        <w:t>Similarly, Loots et al. (2021) raised concerns regarding imprecisions due to small participant numbers in behavioral intervention trials. Additionally, Duval et al. (2022)</w:t>
      </w:r>
      <w:r w:rsidR="002E133B" w:rsidRPr="007748AD">
        <w:t xml:space="preserve"> indicated evidence in the benefits of group education </w:t>
      </w:r>
      <w:r w:rsidR="00BB5A65" w:rsidRPr="007748AD">
        <w:t>even though the results may not be generalizable across diverse populations.</w:t>
      </w:r>
      <w:r w:rsidR="00BB5A65" w:rsidRPr="007748AD">
        <w:rPr>
          <w:b/>
          <w:bCs/>
        </w:rPr>
        <w:t xml:space="preserve"> </w:t>
      </w:r>
      <w:r w:rsidR="00BB5A65" w:rsidRPr="007748AD">
        <w:t xml:space="preserve">Regarding clinical </w:t>
      </w:r>
      <w:proofErr w:type="spellStart"/>
      <w:r w:rsidR="00BB5A65" w:rsidRPr="007748AD">
        <w:t>behaviour</w:t>
      </w:r>
      <w:proofErr w:type="spellEnd"/>
      <w:r w:rsidR="00BB5A65" w:rsidRPr="007748AD">
        <w:t xml:space="preserve">, Ruetsch et al. (2022) noted that while access to adherence data improved treatment decisions in a controlled setting, the outcomes may not reflect real-world </w:t>
      </w:r>
      <w:proofErr w:type="spellStart"/>
      <w:r w:rsidR="00BB5A65" w:rsidRPr="007748AD">
        <w:t>behaviour</w:t>
      </w:r>
      <w:proofErr w:type="spellEnd"/>
      <w:r w:rsidR="00BB5A65" w:rsidRPr="007748AD">
        <w:t xml:space="preserve">. These limitations suggest the need for careful implementation and context-specific evaluation </w:t>
      </w:r>
      <w:r w:rsidR="001D5B50" w:rsidRPr="007748AD">
        <w:t>of the</w:t>
      </w:r>
      <w:r w:rsidR="00BB5A65" w:rsidRPr="007748AD">
        <w:t xml:space="preserve"> teach back approach in clinical practice.</w:t>
      </w:r>
      <w:r w:rsidR="00BB5A65" w:rsidRPr="007748AD">
        <w:rPr>
          <w:b/>
          <w:bCs/>
        </w:rPr>
        <w:t xml:space="preserve"> </w:t>
      </w:r>
    </w:p>
    <w:p w14:paraId="591580B1" w14:textId="4B902149" w:rsidR="00373383" w:rsidRPr="007748AD" w:rsidRDefault="00CE5262" w:rsidP="00373383">
      <w:pPr>
        <w:pStyle w:val="BodyText"/>
        <w:ind w:firstLine="0"/>
        <w:rPr>
          <w:rFonts w:cs="Arial"/>
          <w:b/>
          <w:bCs/>
          <w:i/>
          <w:iCs/>
          <w:szCs w:val="32"/>
        </w:rPr>
      </w:pPr>
      <w:r w:rsidRPr="007748AD">
        <w:rPr>
          <w:rFonts w:cs="Arial"/>
          <w:b/>
          <w:bCs/>
          <w:i/>
          <w:iCs/>
          <w:szCs w:val="32"/>
        </w:rPr>
        <w:t>Research Support for the Evidence-Based Intervention</w:t>
      </w:r>
    </w:p>
    <w:p w14:paraId="630A0390" w14:textId="2A683E9E" w:rsidR="00B85265" w:rsidRPr="007748AD" w:rsidRDefault="001D5B50" w:rsidP="00373383">
      <w:pPr>
        <w:pStyle w:val="BodyText"/>
        <w:rPr>
          <w:rFonts w:cs="Arial"/>
          <w:szCs w:val="32"/>
        </w:rPr>
      </w:pPr>
      <w:r w:rsidRPr="007748AD">
        <w:rPr>
          <w:rFonts w:cs="Arial"/>
          <w:szCs w:val="32"/>
        </w:rPr>
        <w:t xml:space="preserve">The research articles supporting this evidence-based intervention span Level I through V and consistently demonstrate that the teach back method effectively enhances nurse confidence and improves patient outcomes. </w:t>
      </w:r>
      <w:r w:rsidR="009C335D" w:rsidRPr="007748AD">
        <w:rPr>
          <w:rFonts w:cs="Arial"/>
          <w:szCs w:val="32"/>
        </w:rPr>
        <w:t xml:space="preserve">Seven peer-reviewed studies provide compelling evidence that nurse-led education and teach back approaches </w:t>
      </w:r>
      <w:r w:rsidR="00567BD9" w:rsidRPr="007748AD">
        <w:rPr>
          <w:rFonts w:cs="Arial"/>
          <w:szCs w:val="32"/>
        </w:rPr>
        <w:t xml:space="preserve">reduce staff burden, improve health literacy </w:t>
      </w:r>
      <w:r w:rsidR="0058314E" w:rsidRPr="007748AD">
        <w:rPr>
          <w:rFonts w:cs="Arial"/>
          <w:szCs w:val="32"/>
        </w:rPr>
        <w:t xml:space="preserve">and increase medication adherence. </w:t>
      </w:r>
      <w:r w:rsidR="00B065CC" w:rsidRPr="007748AD">
        <w:rPr>
          <w:rFonts w:cs="Arial"/>
          <w:szCs w:val="32"/>
        </w:rPr>
        <w:t xml:space="preserve">Collectively, these findings offer credible and strong support for implementing the teach back method as a practice change intervention in psychiatric settings. </w:t>
      </w:r>
    </w:p>
    <w:p w14:paraId="11D7D5AC" w14:textId="72135D2E" w:rsidR="004507CD" w:rsidRDefault="004507CD" w:rsidP="004507CD">
      <w:pPr>
        <w:pStyle w:val="Heading1"/>
      </w:pPr>
      <w:bookmarkStart w:id="6" w:name="_Toc89787392"/>
      <w:r>
        <w:t>Methodology</w:t>
      </w:r>
      <w:bookmarkEnd w:id="6"/>
      <w:r w:rsidR="003C1DC9">
        <w:t xml:space="preserve"> (NR 702)</w:t>
      </w:r>
    </w:p>
    <w:p w14:paraId="272BA193" w14:textId="384EC457" w:rsidR="00532037" w:rsidRPr="00B2389C" w:rsidRDefault="00532037" w:rsidP="00532037">
      <w:pPr>
        <w:pStyle w:val="BodyText"/>
        <w:ind w:firstLine="0"/>
        <w:rPr>
          <w:b/>
          <w:bCs/>
        </w:rPr>
      </w:pPr>
      <w:r>
        <w:tab/>
      </w:r>
      <w:r w:rsidRPr="00126EAD">
        <w:rPr>
          <w:highlight w:val="yellow"/>
        </w:rPr>
        <w:t xml:space="preserve">Please write </w:t>
      </w:r>
      <w:r w:rsidR="00E82531">
        <w:rPr>
          <w:highlight w:val="yellow"/>
        </w:rPr>
        <w:t>a couple</w:t>
      </w:r>
      <w:r w:rsidRPr="00126EAD">
        <w:rPr>
          <w:highlight w:val="yellow"/>
        </w:rPr>
        <w:t xml:space="preserve"> introductory statement</w:t>
      </w:r>
      <w:r w:rsidR="00E82531">
        <w:rPr>
          <w:highlight w:val="yellow"/>
        </w:rPr>
        <w:t>s</w:t>
      </w:r>
      <w:r w:rsidRPr="00126EAD">
        <w:rPr>
          <w:highlight w:val="yellow"/>
        </w:rPr>
        <w:t xml:space="preserve"> that includes the parts of this section that will be reviewed</w:t>
      </w:r>
      <w:r w:rsidR="00E82531">
        <w:rPr>
          <w:highlight w:val="yellow"/>
        </w:rPr>
        <w:t xml:space="preserve"> to transition the readers.</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7" w:name="_Toc89787393"/>
      <w:r w:rsidRPr="00EC1123">
        <w:t>Organizational Setting</w:t>
      </w:r>
      <w:bookmarkEnd w:id="7"/>
    </w:p>
    <w:p w14:paraId="397D380E" w14:textId="5BCCD11B" w:rsidR="009874BD" w:rsidRPr="00B2389C" w:rsidRDefault="00C8109E" w:rsidP="009874BD">
      <w:pPr>
        <w:ind w:firstLine="720"/>
      </w:pPr>
      <w:r>
        <w:rPr>
          <w:highlight w:val="yellow"/>
        </w:rPr>
        <w:t xml:space="preserve"> Describe the practicum site in general terms</w:t>
      </w:r>
      <w:r w:rsidR="00181D01">
        <w:rPr>
          <w:highlight w:val="yellow"/>
        </w:rPr>
        <w:t xml:space="preserve"> and do not state the mane of the practicum site in the manuscript. </w:t>
      </w:r>
      <w:r w:rsidR="00AF45E3" w:rsidRPr="00AF45E3">
        <w:rPr>
          <w:highlight w:val="green"/>
        </w:rPr>
        <w:t>Remember to reference the Appendix with the letter of Support</w:t>
      </w:r>
      <w:r w:rsidR="00AF45E3">
        <w:rPr>
          <w:highlight w:val="yellow"/>
        </w:rPr>
        <w:t>.</w:t>
      </w:r>
      <w:r w:rsidR="00181D01">
        <w:rPr>
          <w:highlight w:val="yellow"/>
        </w:rPr>
        <w:t xml:space="preserve"> </w:t>
      </w:r>
      <w:r w:rsidR="00C6067E" w:rsidRPr="00B2389C">
        <w:rPr>
          <w:highlight w:val="yellow"/>
        </w:rPr>
        <w:t>Refer to the</w:t>
      </w:r>
      <w:r w:rsidR="000E1C1A" w:rsidRPr="00B2389C">
        <w:rPr>
          <w:highlight w:val="yellow"/>
        </w:rPr>
        <w:t xml:space="preserve"> assignment guidelines and</w:t>
      </w:r>
      <w:r w:rsidR="00C6067E" w:rsidRPr="00B2389C">
        <w:rPr>
          <w:highlight w:val="yellow"/>
        </w:rPr>
        <w:t xml:space="preserve"> rubric for the exact content required in this section.</w:t>
      </w:r>
      <w:r w:rsidR="00C6067E"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8" w:name="_Toc89787394"/>
      <w:r w:rsidRPr="00EC1123">
        <w:lastRenderedPageBreak/>
        <w:t>Population</w:t>
      </w:r>
      <w:bookmarkEnd w:id="8"/>
    </w:p>
    <w:p w14:paraId="3609FCA2" w14:textId="7D6FD08D"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r w:rsidR="00181D01" w:rsidRPr="00AF45E3">
        <w:rPr>
          <w:color w:val="000000"/>
          <w:highlight w:val="green"/>
          <w:shd w:val="clear" w:color="auto" w:fill="FFFFFF"/>
        </w:rPr>
        <w:t xml:space="preserve">*** Please remember to </w:t>
      </w:r>
      <w:r w:rsidR="00AF45E3" w:rsidRPr="00AF45E3">
        <w:rPr>
          <w:color w:val="000000"/>
          <w:highlight w:val="green"/>
          <w:shd w:val="clear" w:color="auto" w:fill="FFFFFF"/>
        </w:rPr>
        <w:t>state</w:t>
      </w:r>
      <w:r w:rsidR="00181D01" w:rsidRPr="00AF45E3">
        <w:rPr>
          <w:color w:val="000000"/>
          <w:highlight w:val="green"/>
          <w:shd w:val="clear" w:color="auto" w:fill="FFFFFF"/>
        </w:rPr>
        <w:t xml:space="preserve"> whether </w:t>
      </w:r>
      <w:r w:rsidR="00C86C0C">
        <w:rPr>
          <w:color w:val="000000"/>
          <w:highlight w:val="green"/>
          <w:shd w:val="clear" w:color="auto" w:fill="FFFFFF"/>
        </w:rPr>
        <w:t>i</w:t>
      </w:r>
      <w:r w:rsidR="00181D01" w:rsidRPr="00AF45E3">
        <w:rPr>
          <w:color w:val="000000"/>
          <w:highlight w:val="green"/>
          <w:shd w:val="clear" w:color="auto" w:fill="FFFFFF"/>
        </w:rPr>
        <w:t xml:space="preserve">nformed consent is </w:t>
      </w:r>
      <w:r w:rsidR="00181D01" w:rsidRPr="00C86C0C">
        <w:rPr>
          <w:color w:val="000000"/>
          <w:highlight w:val="green"/>
          <w:shd w:val="clear" w:color="auto" w:fill="FFFFFF"/>
        </w:rPr>
        <w:t>needed</w:t>
      </w:r>
      <w:r w:rsidR="0006165D">
        <w:rPr>
          <w:color w:val="000000"/>
          <w:highlight w:val="green"/>
          <w:shd w:val="clear" w:color="auto" w:fill="FFFFFF"/>
        </w:rPr>
        <w:t xml:space="preserve">.  If Informed consent is needed, </w:t>
      </w:r>
      <w:r w:rsidR="00C3208D">
        <w:rPr>
          <w:color w:val="000000"/>
          <w:highlight w:val="green"/>
          <w:shd w:val="clear" w:color="auto" w:fill="FFFFFF"/>
        </w:rPr>
        <w:t>remember</w:t>
      </w:r>
      <w:r w:rsidR="0006165D">
        <w:rPr>
          <w:color w:val="000000"/>
          <w:highlight w:val="green"/>
          <w:shd w:val="clear" w:color="auto" w:fill="FFFFFF"/>
        </w:rPr>
        <w:t xml:space="preserve"> to reference the informed consent document in the appendix here. </w:t>
      </w:r>
      <w:r w:rsidR="00C3208D">
        <w:rPr>
          <w:color w:val="000000"/>
          <w:highlight w:val="green"/>
          <w:shd w:val="clear" w:color="auto" w:fill="FFFFFF"/>
        </w:rPr>
        <w:t>I</w:t>
      </w:r>
      <w:r w:rsidR="00AF45E3" w:rsidRPr="00C86C0C">
        <w:rPr>
          <w:color w:val="000000"/>
          <w:highlight w:val="green"/>
          <w:shd w:val="clear" w:color="auto" w:fill="FFFFFF"/>
        </w:rPr>
        <w:t xml:space="preserve">f </w:t>
      </w:r>
      <w:r w:rsidR="00AF45E3">
        <w:rPr>
          <w:color w:val="000000"/>
          <w:highlight w:val="green"/>
          <w:shd w:val="clear" w:color="auto" w:fill="FFFFFF"/>
        </w:rPr>
        <w:t xml:space="preserve">informed consent is not needed, </w:t>
      </w:r>
      <w:r w:rsidR="00AF45E3" w:rsidRPr="00AF45E3">
        <w:rPr>
          <w:color w:val="000000"/>
          <w:highlight w:val="green"/>
          <w:shd w:val="clear" w:color="auto" w:fill="FFFFFF"/>
        </w:rPr>
        <w:t>state the informed consent will not be needed as the intervention is being implemented as a new standard of care.</w:t>
      </w:r>
    </w:p>
    <w:p w14:paraId="43A2E56E" w14:textId="1A4EB438" w:rsidR="004507CD" w:rsidRDefault="004507CD" w:rsidP="004507CD">
      <w:pPr>
        <w:pStyle w:val="Heading2"/>
      </w:pPr>
      <w:bookmarkStart w:id="9"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6833FAF3" w14:textId="0EF6C700" w:rsidR="00C86C0C" w:rsidRDefault="00C86C0C" w:rsidP="00C86C0C">
      <w:pPr>
        <w:pStyle w:val="BodyText"/>
        <w:rPr>
          <w:rFonts w:cs="Arial"/>
          <w:szCs w:val="32"/>
        </w:rPr>
      </w:pPr>
      <w:bookmarkStart w:id="10" w:name="_Toc89787396"/>
      <w:r w:rsidRPr="00C86C0C">
        <w:rPr>
          <w:rFonts w:cs="Arial"/>
          <w:szCs w:val="32"/>
          <w:highlight w:val="green"/>
        </w:rPr>
        <w:t>Identify the theory or model that will serve as the framework for the project; translational science models are recommended. Identify the primary concepts or steps of the model.</w:t>
      </w:r>
      <w:r>
        <w:rPr>
          <w:rFonts w:cs="Arial"/>
          <w:szCs w:val="32"/>
        </w:rPr>
        <w:t xml:space="preserve">  </w:t>
      </w:r>
    </w:p>
    <w:p w14:paraId="4F1BF858" w14:textId="77777777" w:rsidR="00C86C0C" w:rsidRDefault="001B216C" w:rsidP="00C86C0C">
      <w:pPr>
        <w:pStyle w:val="BodyText"/>
        <w:rPr>
          <w:color w:val="000000"/>
        </w:rPr>
      </w:pPr>
      <w:r w:rsidRPr="00B2389C">
        <w:rPr>
          <w:highlight w:val="yellow"/>
        </w:rPr>
        <w:t>Refer to the assignment guidelines and rubric for the exact content required in this section.</w:t>
      </w:r>
      <w:r>
        <w:rPr>
          <w:b/>
          <w:bCs/>
          <w:highlight w:val="yellow"/>
        </w:rPr>
        <w:t xml:space="preserve"> </w:t>
      </w:r>
      <w:r w:rsidRPr="001A0D62">
        <w:rPr>
          <w:highlight w:val="yellow"/>
        </w:rPr>
        <w:t xml:space="preserve">According to the APA manual section 4.16, </w:t>
      </w:r>
      <w:r>
        <w:rPr>
          <w:highlight w:val="yellow"/>
        </w:rPr>
        <w:t>you</w:t>
      </w:r>
      <w:r w:rsidRPr="001A0D62">
        <w:rPr>
          <w:highlight w:val="yellow"/>
        </w:rPr>
        <w:t xml:space="preserve"> can use the first</w:t>
      </w:r>
      <w:r>
        <w:rPr>
          <w:highlight w:val="yellow"/>
        </w:rPr>
        <w:t>-</w:t>
      </w:r>
      <w:r w:rsidRPr="001A0D62">
        <w:rPr>
          <w:highlight w:val="yellow"/>
        </w:rPr>
        <w:t>person pronoun, “I</w:t>
      </w:r>
      <w:r>
        <w:rPr>
          <w:highlight w:val="yellow"/>
        </w:rPr>
        <w:t>,”</w:t>
      </w:r>
      <w:r w:rsidRPr="001A0D62">
        <w:rPr>
          <w:highlight w:val="yellow"/>
        </w:rPr>
        <w:t xml:space="preserve"> to refer to yourself</w:t>
      </w:r>
      <w:r>
        <w:rPr>
          <w:highlight w:val="yellow"/>
        </w:rPr>
        <w:t xml:space="preserve"> specifically and ONLY in this situation: </w:t>
      </w:r>
      <w:r w:rsidRPr="009F235D">
        <w:rPr>
          <w:b/>
          <w:bCs/>
          <w:highlight w:val="yellow"/>
        </w:rPr>
        <w:t>“</w:t>
      </w:r>
      <w:r w:rsidRPr="001A0D62">
        <w:rPr>
          <w:color w:val="000000"/>
          <w:highlight w:val="yellow"/>
        </w:rPr>
        <w:t>To avoid ambiguity in attribution, use 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sidR="00C86C0C" w:rsidRPr="001A0D62">
        <w:rPr>
          <w:color w:val="000000"/>
          <w:highlight w:val="yellow"/>
        </w:rPr>
        <w:t>.</w:t>
      </w:r>
      <w:r w:rsidR="00C86C0C">
        <w:rPr>
          <w:color w:val="000000"/>
          <w:highlight w:val="yellow"/>
        </w:rPr>
        <w:t>”</w:t>
      </w:r>
      <w:r w:rsidR="00C86C0C">
        <w:rPr>
          <w:color w:val="000000"/>
        </w:rPr>
        <w:t xml:space="preserve"> </w:t>
      </w:r>
    </w:p>
    <w:p w14:paraId="2CFFC329" w14:textId="38F5F746" w:rsidR="001B216C" w:rsidRPr="00D53585" w:rsidRDefault="001B216C" w:rsidP="00F205A7">
      <w:pPr>
        <w:pStyle w:val="BodyText"/>
        <w:ind w:firstLine="0"/>
        <w:rPr>
          <w:rFonts w:cs="Arial"/>
          <w:b/>
          <w:bCs/>
          <w:i/>
          <w:iCs/>
          <w:szCs w:val="32"/>
        </w:rPr>
      </w:pPr>
      <w:r w:rsidRPr="00D53585">
        <w:rPr>
          <w:rFonts w:cs="Arial"/>
          <w:b/>
          <w:bCs/>
          <w:i/>
          <w:iCs/>
          <w:szCs w:val="32"/>
        </w:rPr>
        <w:t>Project Implementation Plan</w:t>
      </w:r>
    </w:p>
    <w:p w14:paraId="6AEECE03" w14:textId="77777777" w:rsidR="001B216C" w:rsidRDefault="001B216C" w:rsidP="001B216C">
      <w:pPr>
        <w:pStyle w:val="BodyText"/>
        <w:rPr>
          <w:rFonts w:cs="Arial"/>
          <w:szCs w:val="32"/>
          <w:highlight w:val="yellow"/>
        </w:rPr>
      </w:pPr>
      <w:r w:rsidRPr="00D53585">
        <w:rPr>
          <w:rFonts w:cs="Arial"/>
          <w:szCs w:val="32"/>
          <w:highlight w:val="yellow"/>
        </w:rPr>
        <w:t>Create the steps in your DNP practice change project that coincide with the theoretical concepts.</w:t>
      </w:r>
      <w:r w:rsidRPr="00D53585">
        <w:rPr>
          <w:highlight w:val="yellow"/>
        </w:rPr>
        <w:t xml:space="preserve"> </w:t>
      </w:r>
      <w:r w:rsidRPr="00D53585">
        <w:rPr>
          <w:rFonts w:cs="Arial"/>
          <w:szCs w:val="32"/>
          <w:highlight w:val="yellow"/>
        </w:rPr>
        <w:t xml:space="preserve">Create your project implementation plan that includes the timeline of weeks for the project (usual projects are 8-12 weeks, </w:t>
      </w:r>
      <w:r w:rsidRPr="008B1CD7">
        <w:rPr>
          <w:rFonts w:cs="Arial"/>
          <w:b/>
          <w:bCs/>
          <w:color w:val="C00000"/>
          <w:szCs w:val="32"/>
          <w:highlight w:val="green"/>
        </w:rPr>
        <w:t>keeping in mind the requirement to implement the intervention for the entire eight weeks of NR707)</w:t>
      </w:r>
      <w:r w:rsidRPr="008B1CD7">
        <w:rPr>
          <w:rFonts w:cs="Arial"/>
          <w:b/>
          <w:bCs/>
          <w:color w:val="C00000"/>
          <w:szCs w:val="32"/>
          <w:highlight w:val="yellow"/>
        </w:rPr>
        <w:t>.</w:t>
      </w:r>
      <w:r w:rsidRPr="008B1CD7">
        <w:rPr>
          <w:rFonts w:cs="Arial"/>
          <w:color w:val="C00000"/>
          <w:szCs w:val="32"/>
          <w:highlight w:val="yellow"/>
        </w:rPr>
        <w:t xml:space="preserve"> </w:t>
      </w:r>
    </w:p>
    <w:p w14:paraId="66624C4A" w14:textId="65F9F3C2" w:rsidR="001B216C" w:rsidRPr="008A0A45" w:rsidRDefault="001B216C" w:rsidP="001B216C">
      <w:pPr>
        <w:pStyle w:val="BodyText"/>
        <w:rPr>
          <w:rFonts w:cs="Arial"/>
          <w:szCs w:val="32"/>
        </w:rPr>
      </w:pPr>
      <w:r w:rsidRPr="00D53585">
        <w:rPr>
          <w:rFonts w:cs="Arial"/>
          <w:szCs w:val="32"/>
          <w:highlight w:val="yellow"/>
        </w:rPr>
        <w:t xml:space="preserve">Use the research articles to guide your intervention implementation plan. </w:t>
      </w:r>
      <w:r w:rsidRPr="005C5DF2">
        <w:rPr>
          <w:rFonts w:cs="Arial"/>
          <w:szCs w:val="32"/>
          <w:highlight w:val="yellow"/>
          <w:u w:val="single"/>
        </w:rPr>
        <w:t xml:space="preserve">Create a detailed description of each step in the intervention </w:t>
      </w:r>
      <w:proofErr w:type="gramStart"/>
      <w:r w:rsidRPr="005C5DF2">
        <w:rPr>
          <w:rFonts w:cs="Arial"/>
          <w:szCs w:val="32"/>
          <w:highlight w:val="yellow"/>
          <w:u w:val="single"/>
        </w:rPr>
        <w:t>implementation.</w:t>
      </w:r>
      <w:r w:rsidRPr="00817070">
        <w:rPr>
          <w:rFonts w:cs="Arial"/>
          <w:szCs w:val="32"/>
          <w:highlight w:val="yellow"/>
        </w:rPr>
        <w:t>.</w:t>
      </w:r>
      <w:proofErr w:type="gramEnd"/>
      <w:r w:rsidRPr="00817070">
        <w:rPr>
          <w:rFonts w:cs="Arial"/>
          <w:szCs w:val="32"/>
          <w:highlight w:val="yellow"/>
        </w:rPr>
        <w:t xml:space="preserve"> The evidence-based </w:t>
      </w:r>
      <w:r w:rsidRPr="00817070">
        <w:rPr>
          <w:rFonts w:cs="Arial"/>
          <w:szCs w:val="32"/>
          <w:highlight w:val="yellow"/>
        </w:rPr>
        <w:lastRenderedPageBreak/>
        <w:t xml:space="preserve">intervention implementation is the foundation for your project and will drive improved outcomes. </w:t>
      </w:r>
      <w:r>
        <w:rPr>
          <w:rFonts w:cs="Arial"/>
          <w:szCs w:val="32"/>
          <w:highlight w:val="yellow"/>
        </w:rPr>
        <w:t>Please</w:t>
      </w:r>
      <w:r w:rsidRPr="00817070">
        <w:rPr>
          <w:rFonts w:cs="Arial"/>
          <w:szCs w:val="32"/>
          <w:highlight w:val="yellow"/>
        </w:rPr>
        <w:t xml:space="preserve"> be specific here and be clear on the details. </w:t>
      </w:r>
    </w:p>
    <w:p w14:paraId="48A5A94F" w14:textId="2723B81E" w:rsidR="00A54A65" w:rsidRPr="00A54A65" w:rsidRDefault="001B216C" w:rsidP="00A54A65">
      <w:pPr>
        <w:pStyle w:val="BodyText"/>
        <w:rPr>
          <w:rFonts w:cs="Arial"/>
          <w:szCs w:val="32"/>
        </w:rPr>
      </w:pPr>
      <w:r w:rsidRPr="00C0625C">
        <w:rPr>
          <w:rFonts w:cs="Arial"/>
          <w:szCs w:val="32"/>
          <w:highlight w:val="green"/>
        </w:rPr>
        <w:t xml:space="preserve">The </w:t>
      </w:r>
      <w:r w:rsidRPr="00C0625C">
        <w:rPr>
          <w:rFonts w:cs="Arial"/>
          <w:szCs w:val="32"/>
          <w:highlight w:val="green"/>
          <w:u w:val="single"/>
        </w:rPr>
        <w:t>project implementation</w:t>
      </w:r>
      <w:r w:rsidRPr="00833479">
        <w:rPr>
          <w:rFonts w:cs="Arial"/>
          <w:szCs w:val="32"/>
          <w:highlight w:val="green"/>
        </w:rPr>
        <w:t xml:space="preserve"> might be 10 to 14 weeks</w:t>
      </w:r>
      <w:r w:rsidR="00833479">
        <w:rPr>
          <w:rFonts w:cs="Arial"/>
          <w:szCs w:val="32"/>
          <w:highlight w:val="green"/>
        </w:rPr>
        <w:t xml:space="preserve"> while the</w:t>
      </w:r>
      <w:r w:rsidR="00833479" w:rsidRPr="00833479">
        <w:rPr>
          <w:rFonts w:cs="Arial"/>
          <w:b/>
          <w:bCs/>
          <w:szCs w:val="32"/>
          <w:highlight w:val="green"/>
          <w:u w:val="single"/>
        </w:rPr>
        <w:t xml:space="preserve"> </w:t>
      </w:r>
      <w:r w:rsidR="00833479" w:rsidRPr="00C0625C">
        <w:rPr>
          <w:rFonts w:cs="Arial"/>
          <w:szCs w:val="32"/>
          <w:highlight w:val="green"/>
          <w:u w:val="single"/>
        </w:rPr>
        <w:t>intervention implementation</w:t>
      </w:r>
      <w:r w:rsidR="00833479" w:rsidRPr="00C0625C">
        <w:rPr>
          <w:rFonts w:cs="Arial"/>
          <w:szCs w:val="32"/>
          <w:highlight w:val="green"/>
        </w:rPr>
        <w:t xml:space="preserve"> </w:t>
      </w:r>
      <w:r w:rsidR="00833479" w:rsidRPr="00833479">
        <w:rPr>
          <w:rFonts w:cs="Arial"/>
          <w:szCs w:val="32"/>
          <w:highlight w:val="green"/>
        </w:rPr>
        <w:t>must be a full eight weeks</w:t>
      </w:r>
      <w:r w:rsidR="00833479">
        <w:rPr>
          <w:rFonts w:cs="Arial"/>
          <w:szCs w:val="32"/>
          <w:highlight w:val="green"/>
        </w:rPr>
        <w:t>.</w:t>
      </w:r>
      <w:r w:rsidRPr="00833479">
        <w:rPr>
          <w:rFonts w:cs="Arial"/>
          <w:szCs w:val="32"/>
          <w:highlight w:val="green"/>
        </w:rPr>
        <w:t xml:space="preserve"> Include the plan for the pre-and post- summative data collection. Include the weekly plan for the formative evaluation to ensure high intervention fidelity. Develop a week-to-week formative evaluation plan utilizing chart reviews and checklists, or other methods and feedback methods such as 1:1 discussion, huddles, leadership meetings, or other processes.</w:t>
      </w:r>
      <w:r>
        <w:rPr>
          <w:rFonts w:cs="Arial"/>
          <w:szCs w:val="32"/>
        </w:rPr>
        <w:t xml:space="preserve"> </w:t>
      </w:r>
    </w:p>
    <w:p w14:paraId="7CC2A671" w14:textId="46AA228D" w:rsidR="00A54A65" w:rsidRPr="00A41157" w:rsidRDefault="000A2F0B" w:rsidP="00A54A65">
      <w:pPr>
        <w:pStyle w:val="BodyText"/>
        <w:rPr>
          <w:rFonts w:cs="Arial"/>
          <w:szCs w:val="32"/>
          <w:highlight w:val="green"/>
        </w:rPr>
      </w:pPr>
      <w:r w:rsidRPr="00A41157">
        <w:rPr>
          <w:rFonts w:cs="Arial"/>
          <w:szCs w:val="32"/>
          <w:highlight w:val="green"/>
        </w:rPr>
        <w:t>INSTRUCTIONS:</w:t>
      </w:r>
      <w:r w:rsidR="00B5049B" w:rsidRPr="00A41157">
        <w:rPr>
          <w:rFonts w:cs="Arial"/>
          <w:szCs w:val="32"/>
          <w:highlight w:val="green"/>
        </w:rPr>
        <w:t xml:space="preserve"> Place the following information </w:t>
      </w:r>
      <w:r w:rsidR="00AE6CBF" w:rsidRPr="00A41157">
        <w:rPr>
          <w:rFonts w:cs="Arial"/>
          <w:szCs w:val="32"/>
          <w:highlight w:val="green"/>
        </w:rPr>
        <w:t>in your detailed project implementation plan inside the associated steps in your theoretical framework.</w:t>
      </w:r>
      <w:r w:rsidRPr="00A41157">
        <w:rPr>
          <w:rFonts w:cs="Arial"/>
          <w:szCs w:val="32"/>
          <w:highlight w:val="green"/>
        </w:rPr>
        <w:t xml:space="preserve"> </w:t>
      </w:r>
    </w:p>
    <w:p w14:paraId="691DA06E" w14:textId="1A072FBF" w:rsidR="00A54A65" w:rsidRPr="00A962F0" w:rsidRDefault="00870033" w:rsidP="00F205A7">
      <w:pPr>
        <w:pStyle w:val="BodyText"/>
        <w:rPr>
          <w:rFonts w:cs="Arial"/>
          <w:szCs w:val="32"/>
          <w:highlight w:val="yellow"/>
        </w:rPr>
      </w:pPr>
      <w:r>
        <w:rPr>
          <w:rFonts w:cs="Arial"/>
          <w:b/>
          <w:bCs/>
          <w:szCs w:val="32"/>
          <w:highlight w:val="yellow"/>
        </w:rPr>
        <w:t>W</w:t>
      </w:r>
      <w:r w:rsidR="00A54A65" w:rsidRPr="00A962F0">
        <w:rPr>
          <w:rFonts w:cs="Arial"/>
          <w:b/>
          <w:bCs/>
          <w:szCs w:val="32"/>
          <w:highlight w:val="yellow"/>
        </w:rPr>
        <w:t>eek 1</w:t>
      </w:r>
      <w:r w:rsidR="00AA25A1" w:rsidRPr="00A962F0">
        <w:rPr>
          <w:rFonts w:cs="Arial"/>
          <w:b/>
          <w:bCs/>
          <w:szCs w:val="32"/>
          <w:highlight w:val="yellow"/>
        </w:rPr>
        <w:t xml:space="preserve"> </w:t>
      </w:r>
      <w:r w:rsidR="000A2F0B" w:rsidRPr="00A962F0">
        <w:rPr>
          <w:rFonts w:cs="Arial"/>
          <w:b/>
          <w:bCs/>
          <w:szCs w:val="32"/>
          <w:highlight w:val="yellow"/>
        </w:rPr>
        <w:t>Project Implementation Begins</w:t>
      </w:r>
      <w:r w:rsidR="001005A5">
        <w:rPr>
          <w:rFonts w:cs="Arial"/>
          <w:b/>
          <w:bCs/>
          <w:szCs w:val="32"/>
          <w:highlight w:val="yellow"/>
        </w:rPr>
        <w:t>-</w:t>
      </w:r>
      <w:r w:rsidR="00CC45FC">
        <w:rPr>
          <w:rFonts w:cs="Arial"/>
          <w:b/>
          <w:bCs/>
          <w:szCs w:val="32"/>
          <w:highlight w:val="yellow"/>
        </w:rPr>
        <w:t xml:space="preserve">Add the </w:t>
      </w:r>
      <w:r w:rsidR="001005A5">
        <w:rPr>
          <w:rFonts w:cs="Arial"/>
          <w:b/>
          <w:bCs/>
          <w:szCs w:val="32"/>
          <w:highlight w:val="yellow"/>
        </w:rPr>
        <w:t>t</w:t>
      </w:r>
      <w:r w:rsidR="00CC45FC">
        <w:rPr>
          <w:rFonts w:cs="Arial"/>
          <w:b/>
          <w:bCs/>
          <w:szCs w:val="32"/>
          <w:highlight w:val="yellow"/>
        </w:rPr>
        <w:t>heoretical model phase or step here.</w:t>
      </w:r>
      <w:r w:rsidR="00F205A7">
        <w:rPr>
          <w:rFonts w:cs="Arial"/>
          <w:b/>
          <w:bCs/>
          <w:szCs w:val="32"/>
          <w:highlight w:val="yellow"/>
        </w:rPr>
        <w:t xml:space="preserve"> </w:t>
      </w:r>
      <w:r w:rsidR="00A54A65" w:rsidRPr="00ED0DA8">
        <w:rPr>
          <w:rFonts w:cs="Arial"/>
          <w:szCs w:val="32"/>
          <w:highlight w:val="green"/>
        </w:rPr>
        <w:t xml:space="preserve">** </w:t>
      </w:r>
      <w:r w:rsidR="00ED0DA8" w:rsidRPr="00ED0DA8">
        <w:rPr>
          <w:rFonts w:cs="Arial"/>
          <w:szCs w:val="32"/>
          <w:highlight w:val="green"/>
        </w:rPr>
        <w:t xml:space="preserve">For each sentence and activity, state Who is doing the activity, Where, and How. </w:t>
      </w:r>
      <w:r w:rsidR="00A54A65" w:rsidRPr="00A962F0">
        <w:rPr>
          <w:rFonts w:cs="Arial"/>
          <w:szCs w:val="32"/>
          <w:highlight w:val="yellow"/>
        </w:rPr>
        <w:t>Include the role of the person conducting the education</w:t>
      </w:r>
      <w:r w:rsidR="00737881">
        <w:rPr>
          <w:rFonts w:cs="Arial"/>
          <w:szCs w:val="32"/>
          <w:highlight w:val="yellow"/>
        </w:rPr>
        <w:t xml:space="preserve">. Remember to reference the Educational Offering table from the appendix here. </w:t>
      </w:r>
      <w:r w:rsidR="00A54A65" w:rsidRPr="00A962F0">
        <w:rPr>
          <w:rFonts w:cs="Arial"/>
          <w:szCs w:val="32"/>
          <w:highlight w:val="yellow"/>
        </w:rPr>
        <w:t>(You can state "I" when referring to yourself- APA 7th edition section 4.16) and the roles of the people receiving the education. Include the components of the education in week one.</w:t>
      </w:r>
    </w:p>
    <w:p w14:paraId="30A092CC" w14:textId="1D4001F7" w:rsidR="00A54A65" w:rsidRPr="00A962F0" w:rsidRDefault="00A54A65" w:rsidP="00110915">
      <w:pPr>
        <w:pStyle w:val="BodyText"/>
        <w:ind w:firstLine="0"/>
        <w:rPr>
          <w:rFonts w:cs="Arial"/>
          <w:szCs w:val="32"/>
          <w:highlight w:val="yellow"/>
        </w:rPr>
      </w:pPr>
      <w:r w:rsidRPr="00A962F0">
        <w:rPr>
          <w:rFonts w:cs="Arial"/>
          <w:szCs w:val="32"/>
          <w:highlight w:val="yellow"/>
        </w:rPr>
        <w:t xml:space="preserve">** Include what specific pre-implementation data is collected and the time frame.  If a data collection tool is used (questionnaire or a survey), include if it is completed on paper or electronically.  </w:t>
      </w:r>
    </w:p>
    <w:p w14:paraId="1B2C7919" w14:textId="263F1E53" w:rsidR="00A54A65" w:rsidRPr="00A962F0" w:rsidRDefault="00A54A65" w:rsidP="00110915">
      <w:pPr>
        <w:pStyle w:val="BodyText"/>
        <w:ind w:firstLine="0"/>
        <w:rPr>
          <w:rFonts w:cs="Arial"/>
          <w:szCs w:val="32"/>
          <w:highlight w:val="yellow"/>
        </w:rPr>
      </w:pPr>
      <w:r w:rsidRPr="00A962F0">
        <w:rPr>
          <w:rFonts w:cs="Arial"/>
          <w:szCs w:val="32"/>
          <w:highlight w:val="yellow"/>
        </w:rPr>
        <w:t>** Discuss participant recruitment. If the intervention is a standard of care, state that explicitly and describe the process for the participants to be enrolled as this standard of care.</w:t>
      </w:r>
    </w:p>
    <w:p w14:paraId="4958B495" w14:textId="1142CF4B" w:rsidR="00A54A65" w:rsidRPr="00A962F0" w:rsidRDefault="00FF0A72" w:rsidP="00F205A7">
      <w:pPr>
        <w:pStyle w:val="BodyText"/>
        <w:rPr>
          <w:rFonts w:cs="Arial"/>
          <w:szCs w:val="32"/>
          <w:highlight w:val="yellow"/>
        </w:rPr>
      </w:pPr>
      <w:r w:rsidRPr="00A962F0">
        <w:rPr>
          <w:rFonts w:cs="Arial"/>
          <w:b/>
          <w:bCs/>
          <w:szCs w:val="32"/>
          <w:highlight w:val="yellow"/>
        </w:rPr>
        <w:t xml:space="preserve">Weeks 2-9: </w:t>
      </w:r>
      <w:r w:rsidR="00A54A65" w:rsidRPr="00A962F0">
        <w:rPr>
          <w:rFonts w:cs="Arial"/>
          <w:b/>
          <w:bCs/>
          <w:szCs w:val="32"/>
          <w:highlight w:val="yellow"/>
        </w:rPr>
        <w:t>Intervention Implementation Begins</w:t>
      </w:r>
      <w:r w:rsidR="001005A5">
        <w:rPr>
          <w:rFonts w:cs="Arial"/>
          <w:b/>
          <w:bCs/>
          <w:szCs w:val="32"/>
          <w:highlight w:val="yellow"/>
        </w:rPr>
        <w:t>-Add the theoretical model phase or step here</w:t>
      </w:r>
      <w:r w:rsidR="00F205A7">
        <w:rPr>
          <w:rFonts w:cs="Arial"/>
          <w:b/>
          <w:bCs/>
          <w:szCs w:val="32"/>
          <w:highlight w:val="yellow"/>
        </w:rPr>
        <w:t xml:space="preserve">. </w:t>
      </w:r>
      <w:r w:rsidR="00AB7C4A" w:rsidRPr="001005A5">
        <w:rPr>
          <w:rFonts w:cs="Arial"/>
          <w:szCs w:val="32"/>
          <w:highlight w:val="green"/>
        </w:rPr>
        <w:t>**</w:t>
      </w:r>
      <w:r w:rsidR="00A54A65" w:rsidRPr="001005A5">
        <w:rPr>
          <w:rFonts w:cs="Arial"/>
          <w:szCs w:val="32"/>
          <w:highlight w:val="green"/>
        </w:rPr>
        <w:t xml:space="preserve">State the components of the intervention explicitly. </w:t>
      </w:r>
      <w:r w:rsidR="00A54A65" w:rsidRPr="001005A5">
        <w:rPr>
          <w:rFonts w:cs="Arial"/>
          <w:szCs w:val="32"/>
          <w:highlight w:val="green"/>
          <w:u w:val="single"/>
        </w:rPr>
        <w:t xml:space="preserve">State the role of the persons </w:t>
      </w:r>
      <w:r w:rsidR="00A54A65" w:rsidRPr="001005A5">
        <w:rPr>
          <w:rFonts w:cs="Arial"/>
          <w:szCs w:val="32"/>
          <w:highlight w:val="green"/>
          <w:u w:val="single"/>
        </w:rPr>
        <w:lastRenderedPageBreak/>
        <w:t>implementing each intervention componen</w:t>
      </w:r>
      <w:r w:rsidR="00A54A65" w:rsidRPr="001005A5">
        <w:rPr>
          <w:rFonts w:cs="Arial"/>
          <w:szCs w:val="32"/>
          <w:highlight w:val="green"/>
        </w:rPr>
        <w:t>t</w:t>
      </w:r>
      <w:r w:rsidR="00A54A65" w:rsidRPr="001005A5">
        <w:rPr>
          <w:rFonts w:cs="Arial"/>
          <w:b/>
          <w:bCs/>
          <w:szCs w:val="32"/>
          <w:highlight w:val="green"/>
        </w:rPr>
        <w:t xml:space="preserve">, </w:t>
      </w:r>
      <w:r w:rsidR="00A54A65" w:rsidRPr="001005A5">
        <w:rPr>
          <w:rFonts w:cs="Arial"/>
          <w:szCs w:val="32"/>
          <w:highlight w:val="green"/>
          <w:u w:val="single"/>
        </w:rPr>
        <w:t>how</w:t>
      </w:r>
      <w:r w:rsidR="00A54A65" w:rsidRPr="001005A5">
        <w:rPr>
          <w:rFonts w:cs="Arial"/>
          <w:szCs w:val="32"/>
          <w:highlight w:val="green"/>
        </w:rPr>
        <w:t xml:space="preserve"> they are implementing, and </w:t>
      </w:r>
      <w:r w:rsidR="00A54A65" w:rsidRPr="001005A5">
        <w:rPr>
          <w:rFonts w:cs="Arial"/>
          <w:szCs w:val="32"/>
          <w:highlight w:val="green"/>
          <w:u w:val="single"/>
        </w:rPr>
        <w:t>when,</w:t>
      </w:r>
      <w:r w:rsidR="00A54A65" w:rsidRPr="001005A5">
        <w:rPr>
          <w:rFonts w:cs="Arial"/>
          <w:szCs w:val="32"/>
          <w:highlight w:val="green"/>
        </w:rPr>
        <w:t xml:space="preserve"> and </w:t>
      </w:r>
      <w:r w:rsidR="00A54A65" w:rsidRPr="001005A5">
        <w:rPr>
          <w:rFonts w:cs="Arial"/>
          <w:szCs w:val="32"/>
          <w:highlight w:val="green"/>
          <w:u w:val="single"/>
        </w:rPr>
        <w:t>where.</w:t>
      </w:r>
      <w:r w:rsidR="00A54A65" w:rsidRPr="001005A5">
        <w:rPr>
          <w:rFonts w:cs="Arial"/>
          <w:szCs w:val="32"/>
          <w:highlight w:val="green"/>
        </w:rPr>
        <w:t xml:space="preserve">  The details must be </w:t>
      </w:r>
      <w:r w:rsidR="001005A5" w:rsidRPr="001005A5">
        <w:rPr>
          <w:rFonts w:cs="Arial"/>
          <w:szCs w:val="32"/>
          <w:highlight w:val="green"/>
        </w:rPr>
        <w:t>included with</w:t>
      </w:r>
      <w:r w:rsidR="00A54A65" w:rsidRPr="001005A5">
        <w:rPr>
          <w:rFonts w:cs="Arial"/>
          <w:szCs w:val="32"/>
          <w:highlight w:val="green"/>
        </w:rPr>
        <w:t xml:space="preserve"> complete sentences. </w:t>
      </w:r>
    </w:p>
    <w:p w14:paraId="6B14950A" w14:textId="77777777" w:rsidR="00A54A65" w:rsidRPr="00A962F0" w:rsidRDefault="00A54A65" w:rsidP="00AB7C4A">
      <w:pPr>
        <w:pStyle w:val="BodyText"/>
        <w:ind w:firstLine="0"/>
        <w:rPr>
          <w:rFonts w:cs="Arial"/>
          <w:szCs w:val="32"/>
          <w:highlight w:val="yellow"/>
        </w:rPr>
      </w:pPr>
      <w:r w:rsidRPr="00A962F0">
        <w:rPr>
          <w:rFonts w:cs="Arial"/>
          <w:szCs w:val="32"/>
          <w:highlight w:val="yellow"/>
        </w:rPr>
        <w:t>**State when the participants interact with the intervention and how, when, and where. This includes weekly meetings if that is part of the plan. Include the content of the weekly meetings.</w:t>
      </w:r>
    </w:p>
    <w:p w14:paraId="6828B0CD" w14:textId="77777777" w:rsidR="00C3208D" w:rsidRDefault="00C3208D" w:rsidP="00AB7C4A">
      <w:pPr>
        <w:pStyle w:val="BodyText"/>
        <w:ind w:firstLine="0"/>
        <w:rPr>
          <w:rFonts w:cs="Arial"/>
          <w:szCs w:val="32"/>
          <w:highlight w:val="yellow"/>
        </w:rPr>
      </w:pPr>
    </w:p>
    <w:p w14:paraId="0FA68377" w14:textId="74EDE28F" w:rsidR="00A54A65" w:rsidRPr="00A962F0" w:rsidRDefault="00A54A65" w:rsidP="00AB7C4A">
      <w:pPr>
        <w:pStyle w:val="BodyText"/>
        <w:ind w:firstLine="0"/>
        <w:rPr>
          <w:rFonts w:cs="Arial"/>
          <w:szCs w:val="32"/>
          <w:highlight w:val="yellow"/>
        </w:rPr>
      </w:pPr>
      <w:r w:rsidRPr="00A962F0">
        <w:rPr>
          <w:rFonts w:cs="Arial"/>
          <w:szCs w:val="32"/>
          <w:highlight w:val="yellow"/>
        </w:rPr>
        <w:t xml:space="preserve">** For the formative evaluation process: State the components of the formative evaluation. BRIEFLY state the data included in the chart audits or the data included in the checklist for the formative evaluation. </w:t>
      </w:r>
      <w:r w:rsidR="00941253">
        <w:rPr>
          <w:rFonts w:cs="Arial"/>
          <w:szCs w:val="32"/>
          <w:highlight w:val="yellow"/>
        </w:rPr>
        <w:t xml:space="preserve"> Depending on the Project there might be two components to</w:t>
      </w:r>
      <w:r w:rsidRPr="00A962F0">
        <w:rPr>
          <w:rFonts w:cs="Arial"/>
          <w:szCs w:val="32"/>
          <w:highlight w:val="yellow"/>
        </w:rPr>
        <w:t xml:space="preserve"> the formative evaluation</w:t>
      </w:r>
      <w:r w:rsidR="00224503">
        <w:rPr>
          <w:rFonts w:cs="Arial"/>
          <w:szCs w:val="32"/>
          <w:highlight w:val="yellow"/>
        </w:rPr>
        <w:t xml:space="preserve">: 1. </w:t>
      </w:r>
      <w:r w:rsidRPr="00A962F0">
        <w:rPr>
          <w:rFonts w:cs="Arial"/>
          <w:szCs w:val="32"/>
          <w:highlight w:val="yellow"/>
        </w:rPr>
        <w:t>determining compliance of the patient participants and</w:t>
      </w:r>
      <w:r w:rsidR="00224503">
        <w:rPr>
          <w:rFonts w:cs="Arial"/>
          <w:szCs w:val="32"/>
          <w:highlight w:val="yellow"/>
        </w:rPr>
        <w:t xml:space="preserve"> 2.</w:t>
      </w:r>
      <w:r w:rsidRPr="00A962F0">
        <w:rPr>
          <w:rFonts w:cs="Arial"/>
          <w:szCs w:val="32"/>
          <w:highlight w:val="yellow"/>
        </w:rPr>
        <w:t xml:space="preserve"> determining compliance with the delivery of the intervention by the nurses.</w:t>
      </w:r>
    </w:p>
    <w:p w14:paraId="76418DA0" w14:textId="77777777"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State you will be present (in-person) at the practicum site 2 to 3 times weekly to conduct the formative evaluation. </w:t>
      </w:r>
    </w:p>
    <w:p w14:paraId="4BE32A30" w14:textId="68BBF9A1"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w:t>
      </w:r>
      <w:r w:rsidR="0064471E" w:rsidRPr="00387280">
        <w:rPr>
          <w:rFonts w:cs="Arial"/>
          <w:b/>
          <w:bCs/>
          <w:color w:val="C00000"/>
          <w:szCs w:val="32"/>
          <w:highlight w:val="green"/>
        </w:rPr>
        <w:t>If you are using project champions, state explicitly that “the</w:t>
      </w:r>
      <w:r w:rsidRPr="00387280">
        <w:rPr>
          <w:rFonts w:cs="Arial"/>
          <w:b/>
          <w:bCs/>
          <w:color w:val="C00000"/>
          <w:szCs w:val="32"/>
          <w:highlight w:val="green"/>
        </w:rPr>
        <w:t xml:space="preserve"> project champion is restricted to support the project implementation team</w:t>
      </w:r>
      <w:r w:rsidR="00825279" w:rsidRPr="00387280">
        <w:rPr>
          <w:rFonts w:cs="Arial"/>
          <w:b/>
          <w:bCs/>
          <w:color w:val="C00000"/>
          <w:szCs w:val="32"/>
          <w:highlight w:val="green"/>
        </w:rPr>
        <w:t xml:space="preserve"> and will</w:t>
      </w:r>
      <w:r w:rsidRPr="00387280">
        <w:rPr>
          <w:rFonts w:cs="Arial"/>
          <w:b/>
          <w:bCs/>
          <w:color w:val="C00000"/>
          <w:szCs w:val="32"/>
          <w:highlight w:val="green"/>
        </w:rPr>
        <w:t xml:space="preserve"> </w:t>
      </w:r>
      <w:r w:rsidR="00825279" w:rsidRPr="00387280">
        <w:rPr>
          <w:rFonts w:cs="Arial"/>
          <w:b/>
          <w:bCs/>
          <w:color w:val="C00000"/>
          <w:szCs w:val="32"/>
          <w:highlight w:val="green"/>
        </w:rPr>
        <w:t>not serve as a replacement for the project manager.”</w:t>
      </w:r>
      <w:r w:rsidRPr="00387280">
        <w:rPr>
          <w:rFonts w:cs="Arial"/>
          <w:b/>
          <w:bCs/>
          <w:color w:val="C00000"/>
          <w:szCs w:val="32"/>
          <w:highlight w:val="green"/>
        </w:rPr>
        <w:t xml:space="preserve">  </w:t>
      </w:r>
    </w:p>
    <w:p w14:paraId="7419F4E1" w14:textId="2DDFF410" w:rsidR="00A54A65" w:rsidRPr="00A54A65" w:rsidRDefault="00A54A65" w:rsidP="00F205A7">
      <w:pPr>
        <w:pStyle w:val="BodyText"/>
        <w:rPr>
          <w:rFonts w:cs="Arial"/>
          <w:szCs w:val="32"/>
        </w:rPr>
      </w:pPr>
      <w:r w:rsidRPr="00B5049B">
        <w:rPr>
          <w:rFonts w:cs="Arial"/>
          <w:b/>
          <w:bCs/>
          <w:szCs w:val="32"/>
          <w:highlight w:val="yellow"/>
        </w:rPr>
        <w:t>Weeks 10 (or longer)</w:t>
      </w:r>
      <w:r w:rsidR="00382372">
        <w:rPr>
          <w:rFonts w:cs="Arial"/>
          <w:b/>
          <w:bCs/>
          <w:szCs w:val="32"/>
          <w:highlight w:val="yellow"/>
        </w:rPr>
        <w:t xml:space="preserve"> Project </w:t>
      </w:r>
      <w:r w:rsidR="007D0326">
        <w:rPr>
          <w:rFonts w:cs="Arial"/>
          <w:b/>
          <w:bCs/>
          <w:szCs w:val="32"/>
          <w:highlight w:val="yellow"/>
        </w:rPr>
        <w:t>Evaluation-Add the theoretical model phase or step here.</w:t>
      </w:r>
      <w:r w:rsidRPr="00B5049B">
        <w:rPr>
          <w:rFonts w:cs="Arial"/>
          <w:b/>
          <w:bCs/>
          <w:szCs w:val="32"/>
          <w:highlight w:val="yellow"/>
        </w:rPr>
        <w:t xml:space="preserve">  </w:t>
      </w:r>
      <w:r w:rsidR="00735AA4" w:rsidRPr="00A962F0">
        <w:rPr>
          <w:rFonts w:cs="Arial"/>
          <w:szCs w:val="32"/>
          <w:highlight w:val="yellow"/>
        </w:rPr>
        <w:t>*</w:t>
      </w:r>
      <w:r w:rsidRPr="00A962F0">
        <w:rPr>
          <w:rFonts w:cs="Arial"/>
          <w:szCs w:val="32"/>
          <w:highlight w:val="yellow"/>
        </w:rPr>
        <w:t>** State exactly what data is being collected and the time frame (this time frame must match the pre-intervention data collection time frame).  If a data collection tool is used (questionnaire or a survey), include if it is completed on paper or electronically</w:t>
      </w:r>
      <w:r w:rsidR="00A962F0">
        <w:rPr>
          <w:rFonts w:cs="Arial"/>
          <w:szCs w:val="32"/>
        </w:rPr>
        <w:t>.</w:t>
      </w:r>
    </w:p>
    <w:p w14:paraId="27F7590D" w14:textId="77777777" w:rsidR="00521CEE" w:rsidRPr="00BA4B4F" w:rsidRDefault="00521CEE" w:rsidP="007A53F5">
      <w:pPr>
        <w:pStyle w:val="Heading2"/>
      </w:pPr>
      <w:r w:rsidRPr="00BA4B4F">
        <w:t>Plans for Sustainability</w:t>
      </w:r>
      <w:bookmarkEnd w:id="10"/>
    </w:p>
    <w:p w14:paraId="443F82BD" w14:textId="03B91768" w:rsidR="00521CEE" w:rsidRPr="007D0326" w:rsidRDefault="008A056A" w:rsidP="007D0326">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735AA4">
        <w:rPr>
          <w:highlight w:val="yellow"/>
        </w:rPr>
        <w:t xml:space="preserve"> </w:t>
      </w:r>
      <w:r w:rsidR="00735AA4" w:rsidRPr="00735AA4">
        <w:rPr>
          <w:rFonts w:cs="Arial"/>
          <w:szCs w:val="32"/>
          <w:highlight w:val="yellow"/>
        </w:rPr>
        <w:t xml:space="preserve">**State the process to sustain the practice change will be to transition the project </w:t>
      </w:r>
      <w:r w:rsidR="00735AA4" w:rsidRPr="00735AA4">
        <w:rPr>
          <w:rFonts w:cs="Arial"/>
          <w:szCs w:val="32"/>
          <w:highlight w:val="yellow"/>
        </w:rPr>
        <w:lastRenderedPageBreak/>
        <w:t>intervention plan, including the intervention implementation, formative evaluation, and summative evaluation plans to the stakeholders.</w:t>
      </w:r>
    </w:p>
    <w:p w14:paraId="53571DF1" w14:textId="0A0A9E60" w:rsidR="00410179" w:rsidRPr="00EC1123" w:rsidRDefault="0039566E" w:rsidP="00BA4B4F">
      <w:pPr>
        <w:pStyle w:val="Heading1"/>
      </w:pPr>
      <w:bookmarkStart w:id="11" w:name="_Toc89787398"/>
      <w:r>
        <w:t>Barriers</w:t>
      </w:r>
      <w:r w:rsidR="00076F21">
        <w:t xml:space="preserve">, </w:t>
      </w:r>
      <w:r>
        <w:t>Facilitators</w:t>
      </w:r>
      <w:r w:rsidR="00076F21">
        <w:t>, Ethical Considerations (NR 705)</w:t>
      </w:r>
      <w:bookmarkEnd w:id="11"/>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w:t>
      </w:r>
      <w:proofErr w:type="gramStart"/>
      <w:r w:rsidR="00CB2762">
        <w:rPr>
          <w:highlight w:val="yellow"/>
        </w:rPr>
        <w:t xml:space="preserve">: </w:t>
      </w:r>
      <w:r w:rsidR="004828F6">
        <w:rPr>
          <w:highlight w:val="yellow"/>
        </w:rPr>
        <w:t xml:space="preserve"> </w:t>
      </w:r>
      <w:r w:rsidR="004828F6" w:rsidRPr="001A0D62">
        <w:rPr>
          <w:b/>
          <w:bCs/>
          <w:highlight w:val="yellow"/>
        </w:rPr>
        <w:t>“</w:t>
      </w:r>
      <w:proofErr w:type="gramEnd"/>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lastRenderedPageBreak/>
        <w:t>Conclusions (</w:t>
      </w:r>
      <w:r w:rsidR="00D4280C">
        <w:t xml:space="preserve">NR </w:t>
      </w:r>
      <w:r>
        <w:t>709)</w:t>
      </w:r>
      <w:bookmarkEnd w:id="18"/>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19" w:name="_Toc89787403"/>
      <w:bookmarkEnd w:id="16"/>
      <w:bookmarkEnd w:id="17"/>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19"/>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7B633AEF" w14:textId="77777777" w:rsidR="007A3126" w:rsidRDefault="007A3126" w:rsidP="007A3126">
      <w:r w:rsidRPr="00EC1676">
        <w:t xml:space="preserve">Arias, D., Saxena, S., &amp; </w:t>
      </w:r>
      <w:proofErr w:type="spellStart"/>
      <w:r w:rsidRPr="00EC1676">
        <w:t>Verguet</w:t>
      </w:r>
      <w:proofErr w:type="spellEnd"/>
      <w:r w:rsidRPr="00EC1676">
        <w:t xml:space="preserve">, S. (2022). Quantifying the global burden of mental disorders </w:t>
      </w:r>
    </w:p>
    <w:p w14:paraId="28D8DB50" w14:textId="77777777" w:rsidR="007A3126" w:rsidRPr="00EC1676" w:rsidRDefault="007A3126" w:rsidP="007A3126">
      <w:pPr>
        <w:ind w:left="720"/>
      </w:pPr>
      <w:r w:rsidRPr="00EC1676">
        <w:t>and their economic value. </w:t>
      </w:r>
      <w:proofErr w:type="spellStart"/>
      <w:r w:rsidRPr="00EC1676">
        <w:rPr>
          <w:i/>
          <w:iCs/>
        </w:rPr>
        <w:t>EClinicalMedicine</w:t>
      </w:r>
      <w:proofErr w:type="spellEnd"/>
      <w:r w:rsidRPr="00EC1676">
        <w:t>, </w:t>
      </w:r>
      <w:r w:rsidRPr="00EC1676">
        <w:rPr>
          <w:i/>
          <w:iCs/>
        </w:rPr>
        <w:t>54</w:t>
      </w:r>
      <w:r w:rsidRPr="00EC1676">
        <w:t>.</w:t>
      </w:r>
      <w:r>
        <w:t xml:space="preserve"> </w:t>
      </w:r>
      <w:hyperlink r:id="rId15" w:history="1">
        <w:r w:rsidRPr="0012615B">
          <w:rPr>
            <w:rStyle w:val="Hyperlink"/>
          </w:rPr>
          <w:t>https://doi.org/10.1016/j.eclinm.2022.101675</w:t>
        </w:r>
      </w:hyperlink>
      <w:r>
        <w:t xml:space="preserve"> </w:t>
      </w:r>
    </w:p>
    <w:p w14:paraId="2262428A" w14:textId="77777777" w:rsidR="007A3126" w:rsidRDefault="007A3126" w:rsidP="007A3126">
      <w:proofErr w:type="spellStart"/>
      <w:r w:rsidRPr="0058547F">
        <w:t>Bessonova</w:t>
      </w:r>
      <w:proofErr w:type="spellEnd"/>
      <w:r w:rsidRPr="0058547F">
        <w:t>, L., Ogden, K., Doane, M. J., O’Sullivan, A. K., &amp; Tohen, M. (2020). The economic</w:t>
      </w:r>
    </w:p>
    <w:p w14:paraId="2E9F5DA2" w14:textId="77777777" w:rsidR="007A3126" w:rsidRDefault="007A3126" w:rsidP="007A3126">
      <w:pPr>
        <w:ind w:left="720" w:firstLine="60"/>
      </w:pPr>
      <w:r w:rsidRPr="0058547F">
        <w:t>burden of bipolar disorder in the United States: a systematic literature review. </w:t>
      </w:r>
      <w:r w:rsidRPr="0058547F">
        <w:rPr>
          <w:i/>
          <w:iCs/>
        </w:rPr>
        <w:t>ClinicoEconomics and Outcomes Research</w:t>
      </w:r>
      <w:r w:rsidRPr="0058547F">
        <w:t>, 481-497.</w:t>
      </w:r>
      <w:r>
        <w:t xml:space="preserve"> </w:t>
      </w:r>
      <w:hyperlink r:id="rId16" w:history="1">
        <w:r w:rsidRPr="0012615B">
          <w:rPr>
            <w:rStyle w:val="Hyperlink"/>
          </w:rPr>
          <w:t>https://doi.org/10.2147/CEOR.S259338</w:t>
        </w:r>
      </w:hyperlink>
      <w:r>
        <w:t xml:space="preserve"> </w:t>
      </w:r>
    </w:p>
    <w:p w14:paraId="40E1A82C" w14:textId="77777777" w:rsidR="00E55031" w:rsidRDefault="00E55031" w:rsidP="00E55031">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0A13A9DD" w14:textId="622BC9BD" w:rsidR="00E55031" w:rsidRPr="00E55031" w:rsidRDefault="00E55031" w:rsidP="00E55031">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17"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32D7DDDA" w14:textId="77777777" w:rsidR="007A3126" w:rsidRDefault="007A3126" w:rsidP="007A3126">
      <w:r w:rsidRPr="0009389D">
        <w:t xml:space="preserve">Dembek, C., Mackie, D., Modi, K., Zhu, Y., Niu, X., &amp; Grinnell, T. (2023). The economic and </w:t>
      </w:r>
    </w:p>
    <w:p w14:paraId="1E66D169" w14:textId="77777777" w:rsidR="007A3126" w:rsidRDefault="007A3126" w:rsidP="007A3126">
      <w:pPr>
        <w:ind w:left="720"/>
      </w:pPr>
      <w:r w:rsidRPr="0009389D">
        <w:t>humanistic burden of bipolar disorder in adults in the United States. </w:t>
      </w:r>
      <w:r w:rsidRPr="0009389D">
        <w:rPr>
          <w:i/>
          <w:iCs/>
        </w:rPr>
        <w:t>Annals of General Psychiatry</w:t>
      </w:r>
      <w:r w:rsidRPr="0009389D">
        <w:t>, </w:t>
      </w:r>
      <w:r w:rsidRPr="0009389D">
        <w:rPr>
          <w:i/>
          <w:iCs/>
        </w:rPr>
        <w:t>22</w:t>
      </w:r>
      <w:r w:rsidRPr="0009389D">
        <w:t>(1), 13.</w:t>
      </w:r>
      <w:r>
        <w:t xml:space="preserve"> </w:t>
      </w:r>
      <w:hyperlink r:id="rId18" w:history="1">
        <w:r w:rsidRPr="0012615B">
          <w:rPr>
            <w:rStyle w:val="Hyperlink"/>
          </w:rPr>
          <w:t>https://doi.org/10.1186/s12991-023-00440-7</w:t>
        </w:r>
      </w:hyperlink>
      <w:r>
        <w:t xml:space="preserve"> </w:t>
      </w:r>
    </w:p>
    <w:p w14:paraId="697C5B1F" w14:textId="77777777" w:rsidR="007A3126" w:rsidRDefault="007A3126" w:rsidP="007A3126">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62C09405" w14:textId="77777777" w:rsidR="007A3126" w:rsidRDefault="007A3126" w:rsidP="007A3126">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Disorder in a Manic Episode: A Qualitative Study. </w:t>
      </w:r>
      <w:r w:rsidRPr="00DF4433">
        <w:rPr>
          <w:i/>
          <w:iCs/>
        </w:rPr>
        <w:t>Cureus</w:t>
      </w:r>
      <w:r w:rsidRPr="00DF4433">
        <w:t>, </w:t>
      </w:r>
      <w:r w:rsidRPr="00DF4433">
        <w:rPr>
          <w:i/>
          <w:iCs/>
        </w:rPr>
        <w:t>16</w:t>
      </w:r>
      <w:r w:rsidRPr="00DF4433">
        <w:t>(6).</w:t>
      </w:r>
      <w:r>
        <w:t xml:space="preserve"> </w:t>
      </w:r>
      <w:hyperlink r:id="rId19" w:history="1">
        <w:r w:rsidRPr="0012615B">
          <w:rPr>
            <w:rStyle w:val="Hyperlink"/>
          </w:rPr>
          <w:t>https://doi.org/10.7759/cureus.63150</w:t>
        </w:r>
      </w:hyperlink>
      <w:r>
        <w:t xml:space="preserve"> </w:t>
      </w:r>
    </w:p>
    <w:p w14:paraId="1AC7A4C4" w14:textId="77777777" w:rsidR="00F92766" w:rsidRDefault="00F92766" w:rsidP="00F92766"/>
    <w:p w14:paraId="02590B92" w14:textId="77777777" w:rsidR="00F92766" w:rsidRDefault="00F92766" w:rsidP="00F92766"/>
    <w:p w14:paraId="649F6A62" w14:textId="52C10FB6" w:rsidR="00F92766" w:rsidRDefault="00F92766" w:rsidP="00F92766">
      <w:r w:rsidRPr="00B83AFF">
        <w:lastRenderedPageBreak/>
        <w:t xml:space="preserve">Holcomb, J., Ferguson, G. M., Thornton, L., &amp; Highfield, L. (2022). Development, </w:t>
      </w:r>
    </w:p>
    <w:p w14:paraId="0E028CCA" w14:textId="4D783149" w:rsidR="00F92766" w:rsidRDefault="00F92766" w:rsidP="00F92766">
      <w:pPr>
        <w:ind w:left="720"/>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0" w:history="1">
        <w:r w:rsidRPr="001F7343">
          <w:rPr>
            <w:rStyle w:val="Hyperlink"/>
          </w:rPr>
          <w:t>https://doi.org/10.3389/fmed.2022.918686</w:t>
        </w:r>
      </w:hyperlink>
    </w:p>
    <w:p w14:paraId="10FB62E7" w14:textId="77777777" w:rsidR="007A3126" w:rsidRDefault="007A3126" w:rsidP="007A3126">
      <w:r w:rsidRPr="005C23B2">
        <w:t xml:space="preserve">Lee, E., &amp; Jang, M. H. (2021). The influence of body image, insight, and mental health </w:t>
      </w:r>
    </w:p>
    <w:p w14:paraId="170DFEA7" w14:textId="77777777" w:rsidR="007A3126" w:rsidRDefault="007A3126" w:rsidP="007A3126">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1" w:history="1">
        <w:r w:rsidRPr="0012615B">
          <w:rPr>
            <w:rStyle w:val="Hyperlink"/>
          </w:rPr>
          <w:t>https://doi.org/10.3390/ijerph18083866</w:t>
        </w:r>
      </w:hyperlink>
      <w:r>
        <w:t xml:space="preserve"> </w:t>
      </w:r>
    </w:p>
    <w:p w14:paraId="1E506D6C" w14:textId="77777777" w:rsidR="00796B32" w:rsidRDefault="00796B32" w:rsidP="00796B32">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0E827784" w14:textId="77777777" w:rsidR="00796B32" w:rsidRDefault="00796B32" w:rsidP="00796B32">
      <w:pPr>
        <w:ind w:left="720"/>
      </w:pPr>
      <w:r w:rsidRPr="004A0EB7">
        <w:t>Interventions to improve medication adherence in patients with schizophrenia or bipolar disorders: a systematic review and meta-analysis. </w:t>
      </w:r>
      <w:r w:rsidRPr="004A0EB7">
        <w:rPr>
          <w:i/>
          <w:iCs/>
        </w:rPr>
        <w:t>International Journal of Environmental Research and Public Health</w:t>
      </w:r>
      <w:r w:rsidRPr="004A0EB7">
        <w:t>, </w:t>
      </w:r>
      <w:r w:rsidRPr="004A0EB7">
        <w:rPr>
          <w:i/>
          <w:iCs/>
        </w:rPr>
        <w:t>18</w:t>
      </w:r>
      <w:r w:rsidRPr="004A0EB7">
        <w:t xml:space="preserve">(19), 10213. </w:t>
      </w:r>
      <w:hyperlink r:id="rId22" w:history="1">
        <w:r w:rsidRPr="001F7343">
          <w:rPr>
            <w:rStyle w:val="Hyperlink"/>
          </w:rPr>
          <w:t>https://doi.org/10.3390/ijerph181910213</w:t>
        </w:r>
      </w:hyperlink>
      <w:r>
        <w:t xml:space="preserve"> </w:t>
      </w:r>
    </w:p>
    <w:p w14:paraId="228356AE" w14:textId="77777777" w:rsidR="00796B32" w:rsidRDefault="00796B32" w:rsidP="00796B32"/>
    <w:p w14:paraId="0EEF1221" w14:textId="77777777" w:rsidR="007A3126" w:rsidRDefault="007A3126" w:rsidP="007A3126">
      <w:r w:rsidRPr="003F0B48">
        <w:t xml:space="preserve">Milic, J., </w:t>
      </w:r>
      <w:proofErr w:type="spellStart"/>
      <w:r w:rsidRPr="003F0B48">
        <w:t>Zrnic</w:t>
      </w:r>
      <w:proofErr w:type="spellEnd"/>
      <w:r w:rsidRPr="003F0B48">
        <w:t xml:space="preserve">, I., </w:t>
      </w:r>
      <w:proofErr w:type="spellStart"/>
      <w:r w:rsidRPr="003F0B48">
        <w:t>Vucurovic</w:t>
      </w:r>
      <w:proofErr w:type="spellEnd"/>
      <w:r w:rsidRPr="003F0B48">
        <w:t xml:space="preserve">, M., Grego, E., Djurdjevic, S., &amp; </w:t>
      </w:r>
      <w:proofErr w:type="spellStart"/>
      <w:r w:rsidRPr="003F0B48">
        <w:t>Sapic</w:t>
      </w:r>
      <w:proofErr w:type="spellEnd"/>
      <w:r w:rsidRPr="003F0B48">
        <w:t xml:space="preserve">, R. (2025). Short </w:t>
      </w:r>
    </w:p>
    <w:p w14:paraId="04973E14" w14:textId="77777777" w:rsidR="007A3126" w:rsidRDefault="007A3126" w:rsidP="007A3126">
      <w:pPr>
        <w:ind w:left="720"/>
      </w:pPr>
      <w:r w:rsidRPr="003F0B48">
        <w:t>Communication on Proposed Treatment Directions in Bipolar Disorder: A Psychotherapy Perspective. </w:t>
      </w:r>
      <w:r w:rsidRPr="003F0B48">
        <w:rPr>
          <w:i/>
          <w:iCs/>
        </w:rPr>
        <w:t>Journal of Clinical Medicine</w:t>
      </w:r>
      <w:r w:rsidRPr="003F0B48">
        <w:t>, </w:t>
      </w:r>
      <w:r w:rsidRPr="003F0B48">
        <w:rPr>
          <w:i/>
          <w:iCs/>
        </w:rPr>
        <w:t>14</w:t>
      </w:r>
      <w:r w:rsidRPr="003F0B48">
        <w:t>(6), 1857.</w:t>
      </w:r>
      <w:r>
        <w:t xml:space="preserve"> </w:t>
      </w:r>
      <w:hyperlink r:id="rId23" w:history="1">
        <w:r w:rsidRPr="0012615B">
          <w:rPr>
            <w:rStyle w:val="Hyperlink"/>
          </w:rPr>
          <w:t>https://doi.org/10.3390/jcm14061857</w:t>
        </w:r>
      </w:hyperlink>
      <w:r>
        <w:t xml:space="preserve"> </w:t>
      </w:r>
    </w:p>
    <w:p w14:paraId="62B7EF78" w14:textId="77777777" w:rsidR="00E55031" w:rsidRDefault="00E55031" w:rsidP="00E55031">
      <w:pPr>
        <w:spacing w:before="100" w:beforeAutospacing="1" w:after="100" w:afterAutospacing="1"/>
        <w:rPr>
          <w:shd w:val="clear" w:color="auto" w:fill="FFFFFF"/>
        </w:rPr>
      </w:pPr>
      <w:proofErr w:type="spellStart"/>
      <w:r w:rsidRPr="00D876C7">
        <w:rPr>
          <w:shd w:val="clear" w:color="auto" w:fill="FFFFFF"/>
        </w:rPr>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Minaei-Moghadam, S., </w:t>
      </w:r>
      <w:proofErr w:type="spellStart"/>
      <w:r w:rsidRPr="00D876C7">
        <w:rPr>
          <w:shd w:val="clear" w:color="auto" w:fill="FFFFFF"/>
        </w:rPr>
        <w:t>Basirinezhad</w:t>
      </w:r>
      <w:proofErr w:type="spellEnd"/>
      <w:r w:rsidRPr="00D876C7">
        <w:rPr>
          <w:shd w:val="clear" w:color="auto" w:fill="FFFFFF"/>
        </w:rPr>
        <w:t xml:space="preserve">, M. H., &amp; </w:t>
      </w:r>
    </w:p>
    <w:p w14:paraId="4111CB7A" w14:textId="068DE6B9" w:rsidR="00E55031" w:rsidRPr="00E55031" w:rsidRDefault="00E55031" w:rsidP="00E55031">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321. </w:t>
      </w:r>
      <w:hyperlink r:id="rId24"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393540AF" w14:textId="77777777" w:rsidR="007A3126" w:rsidRDefault="007A3126" w:rsidP="007A3126">
      <w:r w:rsidRPr="009D2093">
        <w:t xml:space="preserve">Oliva, V., Fico, G., De Prisco, M., Gonda, X., Rosa, A. R., &amp; Vieta, E. (2025). Bipolar disorders: </w:t>
      </w:r>
    </w:p>
    <w:p w14:paraId="4AFF54FD" w14:textId="77777777" w:rsidR="007A3126" w:rsidRDefault="007A3126" w:rsidP="007A3126">
      <w:pPr>
        <w:ind w:left="720"/>
      </w:pPr>
      <w:r w:rsidRPr="009D2093">
        <w:lastRenderedPageBreak/>
        <w:t>an update on critical aspects. </w:t>
      </w:r>
      <w:r w:rsidRPr="009D2093">
        <w:rPr>
          <w:i/>
          <w:iCs/>
        </w:rPr>
        <w:t>The Lancet Regional Health–Europe</w:t>
      </w:r>
      <w:r w:rsidRPr="009D2093">
        <w:t>, </w:t>
      </w:r>
      <w:r w:rsidRPr="009D2093">
        <w:rPr>
          <w:i/>
          <w:iCs/>
        </w:rPr>
        <w:t>48</w:t>
      </w:r>
      <w:r w:rsidRPr="009D2093">
        <w:t>.</w:t>
      </w:r>
      <w:r>
        <w:t xml:space="preserve"> </w:t>
      </w:r>
      <w:hyperlink r:id="rId25" w:history="1">
        <w:r w:rsidRPr="0012615B">
          <w:rPr>
            <w:rStyle w:val="Hyperlink"/>
          </w:rPr>
          <w:t>https://doi.org/10.1016/j.lanepe.2024.101135</w:t>
        </w:r>
      </w:hyperlink>
      <w:r>
        <w:t xml:space="preserve"> </w:t>
      </w:r>
    </w:p>
    <w:p w14:paraId="7E7AE5DE" w14:textId="77777777" w:rsidR="00705B0C" w:rsidRDefault="00705B0C" w:rsidP="00705B0C">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04E91FF0" w14:textId="45EE8AB1" w:rsidR="00705B0C" w:rsidRDefault="00705B0C" w:rsidP="00705B0C">
      <w:pPr>
        <w:spacing w:before="100" w:beforeAutospacing="1" w:after="100" w:afterAutospacing="1"/>
        <w:ind w:left="720"/>
        <w:rPr>
          <w:shd w:val="clear" w:color="auto" w:fill="FFFFFF"/>
        </w:rPr>
      </w:pPr>
      <w:r w:rsidRPr="00524918">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26"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25AEF73F" w14:textId="77777777" w:rsidR="008D2F46" w:rsidRDefault="008D2F46" w:rsidP="008D2F46">
      <w:r w:rsidRPr="00114086">
        <w:t xml:space="preserve">Talevski, J., Wong </w:t>
      </w:r>
      <w:proofErr w:type="spellStart"/>
      <w:r w:rsidRPr="00114086">
        <w:t>Shee</w:t>
      </w:r>
      <w:proofErr w:type="spellEnd"/>
      <w:r w:rsidRPr="00114086">
        <w:t xml:space="preserve">, A., Rasmussen, B., Kemp, G., &amp; Beauchamp, A. (2020). Teach-back: a </w:t>
      </w:r>
    </w:p>
    <w:p w14:paraId="1662412A" w14:textId="31268B58" w:rsidR="008D2F46" w:rsidRPr="00796B32" w:rsidRDefault="008D2F46" w:rsidP="00796B32">
      <w:pPr>
        <w:ind w:left="720"/>
      </w:pPr>
      <w:r w:rsidRPr="00114086">
        <w:t>systematic review of implementation and impacts. </w:t>
      </w:r>
      <w:proofErr w:type="spellStart"/>
      <w:r w:rsidRPr="00114086">
        <w:rPr>
          <w:i/>
          <w:iCs/>
        </w:rPr>
        <w:t>PloS</w:t>
      </w:r>
      <w:proofErr w:type="spellEnd"/>
      <w:r w:rsidRPr="00114086">
        <w:rPr>
          <w:i/>
          <w:iCs/>
        </w:rPr>
        <w:t xml:space="preserve"> one</w:t>
      </w:r>
      <w:r w:rsidRPr="00114086">
        <w:t>, </w:t>
      </w:r>
      <w:r w:rsidRPr="00114086">
        <w:rPr>
          <w:i/>
          <w:iCs/>
        </w:rPr>
        <w:t>15</w:t>
      </w:r>
      <w:r w:rsidRPr="00114086">
        <w:t xml:space="preserve">(4), e0231350. </w:t>
      </w:r>
      <w:hyperlink r:id="rId27" w:history="1">
        <w:r w:rsidRPr="001F7343">
          <w:rPr>
            <w:rStyle w:val="Hyperlink"/>
          </w:rPr>
          <w:t>https://doi.org/10.1371/journal.pone.0231350</w:t>
        </w:r>
      </w:hyperlink>
      <w:r>
        <w:t xml:space="preserve"> </w:t>
      </w:r>
    </w:p>
    <w:p w14:paraId="406C3877" w14:textId="77777777" w:rsidR="007A3126" w:rsidRDefault="007A3126" w:rsidP="007A3126">
      <w:r w:rsidRPr="00CE4C8D">
        <w:t xml:space="preserve">Wright, K., Koenders, M., Douglas, K. M., Faurholt‐Jepsen, M., Lewandowski, K. E., </w:t>
      </w:r>
    </w:p>
    <w:p w14:paraId="12BEFCCF" w14:textId="77777777" w:rsidR="007A3126" w:rsidRPr="009D2093" w:rsidRDefault="007A3126" w:rsidP="007A3126">
      <w:pPr>
        <w:ind w:left="720"/>
      </w:pPr>
      <w:proofErr w:type="spellStart"/>
      <w:r w:rsidRPr="00CE4C8D">
        <w:t>Miklowitz</w:t>
      </w:r>
      <w:proofErr w:type="spellEnd"/>
      <w:r w:rsidRPr="00CE4C8D">
        <w:t>, D. J., ... &amp; Mesman, E. (2024). Psychological therapies for people with bipolar disorder: Where are we now, and what is next? ISBD Psychological Interventions Taskforce—Position paper. </w:t>
      </w:r>
      <w:r w:rsidRPr="00CE4C8D">
        <w:rPr>
          <w:i/>
          <w:iCs/>
        </w:rPr>
        <w:t>Bipolar disorders</w:t>
      </w:r>
      <w:r w:rsidRPr="00CE4C8D">
        <w:t>, </w:t>
      </w:r>
      <w:r w:rsidRPr="00CE4C8D">
        <w:rPr>
          <w:i/>
          <w:iCs/>
        </w:rPr>
        <w:t>26</w:t>
      </w:r>
      <w:r w:rsidRPr="00CE4C8D">
        <w:t>(6), 523-528.</w:t>
      </w:r>
      <w:r>
        <w:t xml:space="preserve"> </w:t>
      </w:r>
      <w:hyperlink r:id="rId28" w:history="1">
        <w:r w:rsidRPr="0012615B">
          <w:rPr>
            <w:rStyle w:val="Hyperlink"/>
          </w:rPr>
          <w:t>http://hdl.handle.net/10871/135806</w:t>
        </w:r>
      </w:hyperlink>
      <w:r>
        <w:t xml:space="preserve"> </w:t>
      </w:r>
    </w:p>
    <w:p w14:paraId="43F540EE" w14:textId="77777777" w:rsidR="007A3126" w:rsidRDefault="007A3126" w:rsidP="007A3126"/>
    <w:p w14:paraId="60577610" w14:textId="77777777" w:rsidR="00A95476" w:rsidRPr="00E13BB4" w:rsidRDefault="00A95476" w:rsidP="00A95476">
      <w:pPr>
        <w:pStyle w:val="References"/>
        <w:contextualSpacing/>
        <w:rPr>
          <w:i/>
        </w:rPr>
      </w:pPr>
    </w:p>
    <w:p w14:paraId="4122A1FE" w14:textId="77777777" w:rsidR="004C7141" w:rsidRDefault="004C7141" w:rsidP="008B1CD7">
      <w:pPr>
        <w:suppressAutoHyphens w:val="0"/>
        <w:ind w:hanging="720"/>
        <w:contextualSpacing/>
      </w:pPr>
      <w:r>
        <w:br w:type="page"/>
      </w:r>
    </w:p>
    <w:p w14:paraId="2EAAEB94" w14:textId="44B0AF16" w:rsidR="00747BE3" w:rsidRPr="00E13BB4" w:rsidRDefault="00747BE3" w:rsidP="00437712">
      <w:pPr>
        <w:pStyle w:val="Heading1"/>
        <w:jc w:val="left"/>
        <w:rPr>
          <w:rFonts w:cs="Times New Roman"/>
        </w:rPr>
        <w:sectPr w:rsidR="00747BE3" w:rsidRPr="00E13BB4" w:rsidSect="009932CD">
          <w:headerReference w:type="default" r:id="rId29"/>
          <w:footerReference w:type="default" r:id="rId30"/>
          <w:footerReference w:type="first" r:id="rId31"/>
          <w:pgSz w:w="12240" w:h="15840" w:code="1"/>
          <w:pgMar w:top="1440" w:right="1440" w:bottom="1440" w:left="1440" w:header="720" w:footer="720" w:gutter="0"/>
          <w:cols w:space="720"/>
          <w:docGrid w:linePitch="360"/>
        </w:sectPr>
      </w:pPr>
    </w:p>
    <w:p w14:paraId="4192338A" w14:textId="77CC7D1D" w:rsidR="004856FB" w:rsidRDefault="00747BE3" w:rsidP="00DB4210">
      <w:pPr>
        <w:pStyle w:val="Section"/>
        <w:spacing w:before="0" w:after="0" w:line="240" w:lineRule="auto"/>
        <w:contextualSpacing/>
      </w:pPr>
      <w:bookmarkStart w:id="23" w:name="_Toc498343283"/>
      <w:bookmarkStart w:id="24" w:name="_Toc89787406"/>
      <w:r w:rsidRPr="00E13BB4">
        <w:lastRenderedPageBreak/>
        <w:t>Appendi</w:t>
      </w:r>
      <w:r w:rsidR="00177C48" w:rsidRPr="00E13BB4">
        <w:t>x</w:t>
      </w:r>
      <w:r w:rsidR="00A30BA2" w:rsidRPr="00E13BB4">
        <w:t xml:space="preserve"> A</w:t>
      </w:r>
      <w:bookmarkEnd w:id="23"/>
      <w:bookmarkEnd w:id="24"/>
    </w:p>
    <w:p w14:paraId="7C5DCA7A" w14:textId="77777777" w:rsidR="00744F51" w:rsidRPr="004529C2" w:rsidRDefault="00744F51" w:rsidP="00744F51">
      <w:pPr>
        <w:pStyle w:val="Heade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352D97F1" w14:textId="77777777" w:rsidR="00744F51" w:rsidRDefault="00744F51" w:rsidP="00744F51">
      <w:pPr>
        <w:pStyle w:val="Footer"/>
        <w:tabs>
          <w:tab w:val="left" w:pos="8640"/>
        </w:tabs>
        <w:spacing w:line="240" w:lineRule="auto"/>
        <w:contextualSpacing/>
        <w:jc w:val="center"/>
        <w:rPr>
          <w:sz w:val="20"/>
        </w:rPr>
      </w:pPr>
      <w:r w:rsidRPr="007A7B41">
        <w:rPr>
          <w:sz w:val="20"/>
        </w:rPr>
        <w:t>© 2021 Johns Hopkins Health System/Johns Hopkins School of Nursing</w:t>
      </w:r>
    </w:p>
    <w:p w14:paraId="312AC880" w14:textId="77777777" w:rsidR="00744F51" w:rsidRPr="007008FD"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44F51" w:rsidRPr="00D05E46" w14:paraId="25741CCA" w14:textId="77777777" w:rsidTr="00A93DB6">
        <w:trPr>
          <w:trHeight w:val="594"/>
        </w:trPr>
        <w:tc>
          <w:tcPr>
            <w:tcW w:w="5000" w:type="pct"/>
            <w:gridSpan w:val="11"/>
          </w:tcPr>
          <w:p w14:paraId="515AA912" w14:textId="77777777" w:rsidR="00744F51" w:rsidRPr="00D05E46" w:rsidRDefault="00744F51" w:rsidP="00A93DB6">
            <w:pPr>
              <w:widowControl w:val="0"/>
              <w:autoSpaceDE w:val="0"/>
              <w:autoSpaceDN w:val="0"/>
              <w:spacing w:before="8" w:line="240" w:lineRule="auto"/>
              <w:rPr>
                <w:sz w:val="20"/>
              </w:rPr>
            </w:pPr>
          </w:p>
          <w:p w14:paraId="1E14F7D3" w14:textId="77777777" w:rsidR="00744F51" w:rsidRPr="00D05E46" w:rsidRDefault="00744F51" w:rsidP="00A93DB6">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744F51" w:rsidRPr="00D05E46" w14:paraId="7A5179B1" w14:textId="77777777" w:rsidTr="00A93DB6">
        <w:trPr>
          <w:trHeight w:val="809"/>
        </w:trPr>
        <w:tc>
          <w:tcPr>
            <w:tcW w:w="389" w:type="pct"/>
            <w:vAlign w:val="center"/>
          </w:tcPr>
          <w:p w14:paraId="728141A1" w14:textId="77777777" w:rsidR="00744F51" w:rsidRPr="00D05E46" w:rsidRDefault="00744F51" w:rsidP="00A93DB6">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63BFABEE" w14:textId="77777777" w:rsidR="00744F51" w:rsidRPr="00D05E46" w:rsidRDefault="00744F51" w:rsidP="00A93DB6">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4B33BFC6" w14:textId="77777777" w:rsidR="00744F51"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1B50E181" w14:textId="77777777" w:rsidR="00744F51" w:rsidRPr="00D05E46" w:rsidRDefault="00744F51" w:rsidP="00A93DB6">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08E7CBC9" w14:textId="77777777" w:rsidR="00744F51" w:rsidRPr="00D05E46"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3F81A128"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6B104BC7" w14:textId="77777777" w:rsidR="00744F51" w:rsidRPr="00D05E46" w:rsidRDefault="00744F51" w:rsidP="00A93DB6">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6B37FFBC" w14:textId="77777777" w:rsidR="00744F51" w:rsidRPr="00D05E46" w:rsidRDefault="00744F51" w:rsidP="00A93DB6">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5E5AC59B" w14:textId="77777777" w:rsidR="00744F51" w:rsidRPr="00D05E46" w:rsidRDefault="00744F51" w:rsidP="00A93DB6">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5B5BC451"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6A873EAD"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617C5839" w14:textId="77777777" w:rsidR="00744F51" w:rsidRPr="00D05E46" w:rsidRDefault="00744F51" w:rsidP="00A93DB6">
            <w:pPr>
              <w:widowControl w:val="0"/>
              <w:autoSpaceDE w:val="0"/>
              <w:autoSpaceDN w:val="0"/>
              <w:spacing w:line="240" w:lineRule="auto"/>
              <w:contextualSpacing/>
              <w:jc w:val="center"/>
              <w:rPr>
                <w:b/>
                <w:spacing w:val="-2"/>
                <w:sz w:val="20"/>
                <w:szCs w:val="20"/>
              </w:rPr>
            </w:pPr>
            <w:r w:rsidRPr="00D05E46">
              <w:rPr>
                <w:b/>
                <w:spacing w:val="-2"/>
                <w:sz w:val="20"/>
                <w:szCs w:val="20"/>
              </w:rPr>
              <w:t>Notes to Team</w:t>
            </w:r>
          </w:p>
        </w:tc>
      </w:tr>
      <w:tr w:rsidR="00A75405" w:rsidRPr="00D05E46" w14:paraId="1BA701A3" w14:textId="77777777" w:rsidTr="001F191A">
        <w:trPr>
          <w:trHeight w:val="317"/>
        </w:trPr>
        <w:tc>
          <w:tcPr>
            <w:tcW w:w="389" w:type="pct"/>
            <w:tcBorders>
              <w:bottom w:val="single" w:sz="4" w:space="0" w:color="auto"/>
            </w:tcBorders>
          </w:tcPr>
          <w:p w14:paraId="22B6663A" w14:textId="77777777" w:rsidR="00A75405" w:rsidRPr="00D05E46" w:rsidRDefault="00A75405" w:rsidP="00A75405">
            <w:pPr>
              <w:widowControl w:val="0"/>
              <w:autoSpaceDE w:val="0"/>
              <w:autoSpaceDN w:val="0"/>
              <w:spacing w:line="240" w:lineRule="auto"/>
              <w:rPr>
                <w:sz w:val="22"/>
              </w:rPr>
            </w:pPr>
            <w:bookmarkStart w:id="25" w:name="_Hlk140067709"/>
            <w:bookmarkStart w:id="26" w:name="_Hlk140067720"/>
          </w:p>
        </w:tc>
        <w:tc>
          <w:tcPr>
            <w:tcW w:w="300" w:type="pct"/>
            <w:tcBorders>
              <w:bottom w:val="single" w:sz="4" w:space="0" w:color="auto"/>
            </w:tcBorders>
          </w:tcPr>
          <w:p w14:paraId="4A7C7A57" w14:textId="1D9E2122" w:rsidR="00A75405" w:rsidRPr="00D05E46" w:rsidRDefault="00A75405" w:rsidP="00A75405">
            <w:pPr>
              <w:widowControl w:val="0"/>
              <w:autoSpaceDE w:val="0"/>
              <w:autoSpaceDN w:val="0"/>
              <w:spacing w:line="240" w:lineRule="auto"/>
              <w:rPr>
                <w:sz w:val="22"/>
              </w:rPr>
            </w:pPr>
            <w:r>
              <w:t>2337</w:t>
            </w:r>
          </w:p>
        </w:tc>
        <w:tc>
          <w:tcPr>
            <w:tcW w:w="658" w:type="pct"/>
            <w:tcBorders>
              <w:bottom w:val="single" w:sz="4" w:space="0" w:color="auto"/>
            </w:tcBorders>
          </w:tcPr>
          <w:p w14:paraId="5669C6F4" w14:textId="77777777" w:rsidR="00A75405" w:rsidRDefault="00A75405" w:rsidP="00A75405">
            <w:r w:rsidRPr="0015332E">
              <w:t xml:space="preserve">Berardinelli, D., Conti, A., Hasnaoui, A., Casabona, E., Martin, B., Campagna, S., &amp; Dimonte, V. </w:t>
            </w:r>
          </w:p>
          <w:p w14:paraId="330261EC" w14:textId="77777777" w:rsidR="00A75405" w:rsidRDefault="00A75405" w:rsidP="00A75405">
            <w:pPr>
              <w:ind w:left="720"/>
            </w:pPr>
            <w:r w:rsidRPr="0015332E">
              <w:t xml:space="preserve">(2024, November). Nurse-Led Interventions for </w:t>
            </w:r>
            <w:r w:rsidRPr="0015332E">
              <w:lastRenderedPageBreak/>
              <w:t>Improving Medication Adherence in Chronic Diseases: A Systematic Review. In </w:t>
            </w:r>
            <w:r w:rsidRPr="0015332E">
              <w:rPr>
                <w:i/>
                <w:iCs/>
              </w:rPr>
              <w:t>Healthcare</w:t>
            </w:r>
            <w:r w:rsidRPr="0015332E">
              <w:t> (Vol. 12, No. 23, p. 2337). MDPI.</w:t>
            </w:r>
            <w:r>
              <w:t xml:space="preserve"> </w:t>
            </w:r>
            <w:hyperlink r:id="rId32" w:history="1">
              <w:r w:rsidRPr="001F7343">
                <w:rPr>
                  <w:rStyle w:val="Hyperlink"/>
                </w:rPr>
                <w:t>https://doi.org/10.3390/healthcare12232337</w:t>
              </w:r>
            </w:hyperlink>
            <w:r>
              <w:t xml:space="preserve"> </w:t>
            </w:r>
          </w:p>
          <w:p w14:paraId="246E2915" w14:textId="1C15B3C2" w:rsidR="00A75405" w:rsidRPr="00D05E46" w:rsidRDefault="00A75405" w:rsidP="00A75405">
            <w:pPr>
              <w:widowControl w:val="0"/>
              <w:autoSpaceDE w:val="0"/>
              <w:autoSpaceDN w:val="0"/>
              <w:spacing w:line="240" w:lineRule="auto"/>
              <w:rPr>
                <w:sz w:val="22"/>
              </w:rPr>
            </w:pPr>
          </w:p>
        </w:tc>
        <w:tc>
          <w:tcPr>
            <w:tcW w:w="389" w:type="pct"/>
            <w:tcBorders>
              <w:bottom w:val="single" w:sz="4" w:space="0" w:color="auto"/>
            </w:tcBorders>
          </w:tcPr>
          <w:p w14:paraId="312ADD6D" w14:textId="7D73680F" w:rsidR="00A75405" w:rsidRPr="00D05E46" w:rsidRDefault="00A75405" w:rsidP="00A75405">
            <w:pPr>
              <w:widowControl w:val="0"/>
              <w:autoSpaceDE w:val="0"/>
              <w:autoSpaceDN w:val="0"/>
              <w:spacing w:line="240" w:lineRule="auto"/>
              <w:rPr>
                <w:sz w:val="22"/>
              </w:rPr>
            </w:pPr>
            <w:r>
              <w:lastRenderedPageBreak/>
              <w:t>Systematic review</w:t>
            </w:r>
          </w:p>
        </w:tc>
        <w:tc>
          <w:tcPr>
            <w:tcW w:w="457" w:type="pct"/>
            <w:tcBorders>
              <w:bottom w:val="single" w:sz="4" w:space="0" w:color="auto"/>
            </w:tcBorders>
          </w:tcPr>
          <w:p w14:paraId="547D6D6C" w14:textId="4F6BF2AC" w:rsidR="00A75405" w:rsidRPr="00D05E46" w:rsidRDefault="00A75405" w:rsidP="00A75405">
            <w:pPr>
              <w:widowControl w:val="0"/>
              <w:autoSpaceDE w:val="0"/>
              <w:autoSpaceDN w:val="0"/>
              <w:spacing w:line="240" w:lineRule="auto"/>
              <w:rPr>
                <w:sz w:val="22"/>
              </w:rPr>
            </w:pPr>
            <w:r>
              <w:t xml:space="preserve">The review </w:t>
            </w:r>
            <w:proofErr w:type="spellStart"/>
            <w:r>
              <w:t>analysed</w:t>
            </w:r>
            <w:proofErr w:type="spellEnd"/>
            <w:r>
              <w:t xml:space="preserve"> 22 studies consisting of a total of 5,975 participants. </w:t>
            </w:r>
          </w:p>
        </w:tc>
        <w:tc>
          <w:tcPr>
            <w:tcW w:w="508" w:type="pct"/>
            <w:tcBorders>
              <w:bottom w:val="single" w:sz="4" w:space="0" w:color="auto"/>
            </w:tcBorders>
          </w:tcPr>
          <w:p w14:paraId="6ADBA55E" w14:textId="7B49879F" w:rsidR="00A75405" w:rsidRPr="00D05E46" w:rsidRDefault="00A75405" w:rsidP="00A75405">
            <w:pPr>
              <w:widowControl w:val="0"/>
              <w:autoSpaceDE w:val="0"/>
              <w:autoSpaceDN w:val="0"/>
              <w:spacing w:line="240" w:lineRule="auto"/>
              <w:rPr>
                <w:sz w:val="22"/>
              </w:rPr>
            </w:pPr>
            <w:r>
              <w:t xml:space="preserve">The intervention included educating and counselling patients to ensure that they understood their treatment plans in addition to the essence of medication adherence.  </w:t>
            </w:r>
          </w:p>
        </w:tc>
        <w:tc>
          <w:tcPr>
            <w:tcW w:w="565" w:type="pct"/>
            <w:tcBorders>
              <w:bottom w:val="single" w:sz="4" w:space="0" w:color="auto"/>
            </w:tcBorders>
          </w:tcPr>
          <w:p w14:paraId="0763FEE3" w14:textId="4EE4E87B" w:rsidR="00A75405" w:rsidRPr="00D05E46" w:rsidRDefault="00A75405" w:rsidP="00A75405">
            <w:pPr>
              <w:widowControl w:val="0"/>
              <w:autoSpaceDE w:val="0"/>
              <w:autoSpaceDN w:val="0"/>
              <w:spacing w:line="240" w:lineRule="auto"/>
              <w:rPr>
                <w:sz w:val="22"/>
              </w:rPr>
            </w:pPr>
            <w:r>
              <w:t xml:space="preserve">Findings indicate that nurse-led face-to-face visits were an effective approach to improving medication adherence.  </w:t>
            </w:r>
          </w:p>
        </w:tc>
        <w:tc>
          <w:tcPr>
            <w:tcW w:w="468" w:type="pct"/>
            <w:tcBorders>
              <w:bottom w:val="single" w:sz="4" w:space="0" w:color="auto"/>
            </w:tcBorders>
          </w:tcPr>
          <w:p w14:paraId="22360822" w14:textId="3EB78B21" w:rsidR="00A75405" w:rsidRPr="00D05E46" w:rsidRDefault="00A75405" w:rsidP="00A75405">
            <w:pPr>
              <w:widowControl w:val="0"/>
              <w:autoSpaceDE w:val="0"/>
              <w:autoSpaceDN w:val="0"/>
              <w:spacing w:line="240" w:lineRule="auto"/>
              <w:rPr>
                <w:sz w:val="22"/>
              </w:rPr>
            </w:pPr>
            <w:r>
              <w:t xml:space="preserve">Measures used were checking the medication adherence rates and evaluating health indicators such as symptom reduction. </w:t>
            </w:r>
          </w:p>
        </w:tc>
        <w:tc>
          <w:tcPr>
            <w:tcW w:w="517" w:type="pct"/>
            <w:tcBorders>
              <w:bottom w:val="single" w:sz="4" w:space="0" w:color="auto"/>
            </w:tcBorders>
          </w:tcPr>
          <w:p w14:paraId="0DE2C6A3" w14:textId="22613FAA" w:rsidR="00A75405" w:rsidRPr="00D05E46" w:rsidRDefault="00A75405" w:rsidP="00A75405">
            <w:pPr>
              <w:widowControl w:val="0"/>
              <w:autoSpaceDE w:val="0"/>
              <w:autoSpaceDN w:val="0"/>
              <w:spacing w:line="240" w:lineRule="auto"/>
              <w:rPr>
                <w:sz w:val="22"/>
              </w:rPr>
            </w:pPr>
            <w:r>
              <w:t xml:space="preserve">The limitation is that most studies had no comprehensive information regarding how the interventions were implemented thereby hindering their scalability and feasibility. </w:t>
            </w:r>
          </w:p>
        </w:tc>
        <w:tc>
          <w:tcPr>
            <w:tcW w:w="390" w:type="pct"/>
            <w:tcBorders>
              <w:bottom w:val="single" w:sz="4" w:space="0" w:color="auto"/>
            </w:tcBorders>
          </w:tcPr>
          <w:p w14:paraId="4FEB1D3A" w14:textId="07D42BF6" w:rsidR="00A75405" w:rsidRPr="00D05E46" w:rsidRDefault="00A75405" w:rsidP="00A75405">
            <w:pPr>
              <w:widowControl w:val="0"/>
              <w:autoSpaceDE w:val="0"/>
              <w:autoSpaceDN w:val="0"/>
              <w:spacing w:line="240" w:lineRule="auto"/>
              <w:rPr>
                <w:sz w:val="22"/>
              </w:rPr>
            </w:pPr>
            <w:r>
              <w:t>Level II, Quality B</w:t>
            </w:r>
          </w:p>
        </w:tc>
        <w:tc>
          <w:tcPr>
            <w:tcW w:w="359" w:type="pct"/>
            <w:tcBorders>
              <w:bottom w:val="single" w:sz="4" w:space="0" w:color="auto"/>
            </w:tcBorders>
          </w:tcPr>
          <w:p w14:paraId="09CD14E3" w14:textId="71A72F9E" w:rsidR="00A75405" w:rsidRPr="00D05E46" w:rsidRDefault="00A75405" w:rsidP="00A75405">
            <w:pPr>
              <w:widowControl w:val="0"/>
              <w:autoSpaceDE w:val="0"/>
              <w:autoSpaceDN w:val="0"/>
              <w:spacing w:line="240" w:lineRule="auto"/>
              <w:rPr>
                <w:sz w:val="22"/>
              </w:rPr>
            </w:pPr>
            <w:r>
              <w:t xml:space="preserve">The study has mentioned nurse-led face-to-face intervention which is crucial as the identified practice problem relates to passive approaches when handling patients. </w:t>
            </w:r>
          </w:p>
        </w:tc>
      </w:tr>
      <w:bookmarkEnd w:id="25"/>
      <w:bookmarkEnd w:id="26"/>
      <w:tr w:rsidR="00AB1C28" w:rsidRPr="00D05E46" w14:paraId="03980F16" w14:textId="77777777" w:rsidTr="001F191A">
        <w:trPr>
          <w:trHeight w:val="330"/>
        </w:trPr>
        <w:tc>
          <w:tcPr>
            <w:tcW w:w="389" w:type="pct"/>
            <w:tcBorders>
              <w:top w:val="single" w:sz="4" w:space="0" w:color="auto"/>
            </w:tcBorders>
          </w:tcPr>
          <w:p w14:paraId="4C848205" w14:textId="77777777" w:rsidR="00AB1C28" w:rsidRPr="00D05E46" w:rsidRDefault="00AB1C28" w:rsidP="00AB1C28">
            <w:pPr>
              <w:widowControl w:val="0"/>
              <w:autoSpaceDE w:val="0"/>
              <w:autoSpaceDN w:val="0"/>
              <w:spacing w:line="240" w:lineRule="auto"/>
              <w:rPr>
                <w:sz w:val="22"/>
              </w:rPr>
            </w:pPr>
          </w:p>
        </w:tc>
        <w:tc>
          <w:tcPr>
            <w:tcW w:w="300" w:type="pct"/>
            <w:tcBorders>
              <w:top w:val="single" w:sz="4" w:space="0" w:color="auto"/>
            </w:tcBorders>
          </w:tcPr>
          <w:p w14:paraId="127CD622" w14:textId="3885C92B" w:rsidR="00AB1C28" w:rsidRPr="00D05E46" w:rsidRDefault="00AB1C28" w:rsidP="00AB1C28">
            <w:pPr>
              <w:widowControl w:val="0"/>
              <w:autoSpaceDE w:val="0"/>
              <w:autoSpaceDN w:val="0"/>
              <w:spacing w:line="240" w:lineRule="auto"/>
              <w:rPr>
                <w:sz w:val="22"/>
              </w:rPr>
            </w:pPr>
            <w:r>
              <w:rPr>
                <w:sz w:val="22"/>
              </w:rPr>
              <w:t>626 (2022)</w:t>
            </w:r>
          </w:p>
        </w:tc>
        <w:tc>
          <w:tcPr>
            <w:tcW w:w="658" w:type="pct"/>
            <w:tcBorders>
              <w:top w:val="single" w:sz="4" w:space="0" w:color="auto"/>
            </w:tcBorders>
          </w:tcPr>
          <w:p w14:paraId="7F833F86" w14:textId="77777777" w:rsidR="00AB1C28" w:rsidRDefault="00AB1C28" w:rsidP="00AB1C28">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6928EDC4" w14:textId="77777777" w:rsidR="00AB1C28" w:rsidRDefault="00AB1C28" w:rsidP="00AB1C28">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w:t>
            </w:r>
            <w:r w:rsidRPr="000C3143">
              <w:rPr>
                <w:shd w:val="clear" w:color="auto" w:fill="FFFFFF"/>
              </w:rPr>
              <w:lastRenderedPageBreak/>
              <w:t xml:space="preserve">program for bipolar disorder: a qualitative analysis. BMC psychiatry, 22(1), 626. </w:t>
            </w:r>
            <w:hyperlink r:id="rId33"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5A2F816F" w14:textId="6E102078" w:rsidR="00AB1C28" w:rsidRPr="00D05E46" w:rsidRDefault="00AB1C28" w:rsidP="00AB1C28">
            <w:pPr>
              <w:widowControl w:val="0"/>
              <w:autoSpaceDE w:val="0"/>
              <w:autoSpaceDN w:val="0"/>
              <w:spacing w:line="240" w:lineRule="auto"/>
              <w:rPr>
                <w:sz w:val="22"/>
              </w:rPr>
            </w:pPr>
          </w:p>
        </w:tc>
        <w:tc>
          <w:tcPr>
            <w:tcW w:w="389" w:type="pct"/>
            <w:tcBorders>
              <w:top w:val="single" w:sz="4" w:space="0" w:color="auto"/>
            </w:tcBorders>
          </w:tcPr>
          <w:p w14:paraId="6B856A2B" w14:textId="62365C3B" w:rsidR="00AB1C28" w:rsidRPr="00D05E46" w:rsidRDefault="00AB1C28" w:rsidP="00AB1C28">
            <w:pPr>
              <w:widowControl w:val="0"/>
              <w:autoSpaceDE w:val="0"/>
              <w:autoSpaceDN w:val="0"/>
              <w:spacing w:line="240" w:lineRule="auto"/>
              <w:rPr>
                <w:sz w:val="22"/>
              </w:rPr>
            </w:pPr>
            <w:r>
              <w:rPr>
                <w:sz w:val="22"/>
              </w:rPr>
              <w:lastRenderedPageBreak/>
              <w:t>Qualitative analysis</w:t>
            </w:r>
          </w:p>
        </w:tc>
        <w:tc>
          <w:tcPr>
            <w:tcW w:w="457" w:type="pct"/>
            <w:tcBorders>
              <w:top w:val="single" w:sz="4" w:space="0" w:color="auto"/>
            </w:tcBorders>
          </w:tcPr>
          <w:p w14:paraId="7846F492" w14:textId="5A7D3014" w:rsidR="00AB1C28" w:rsidRPr="00D05E46" w:rsidRDefault="00AB1C28" w:rsidP="00AB1C28">
            <w:pPr>
              <w:widowControl w:val="0"/>
              <w:autoSpaceDE w:val="0"/>
              <w:autoSpaceDN w:val="0"/>
              <w:spacing w:line="240" w:lineRule="auto"/>
              <w:rPr>
                <w:sz w:val="22"/>
              </w:rPr>
            </w:pPr>
            <w:r>
              <w:rPr>
                <w:sz w:val="22"/>
              </w:rPr>
              <w:t xml:space="preserve">16 patients recruited where most patients were women with a mean age of 37 years. The mean duration of disorder was also 16 years. </w:t>
            </w:r>
          </w:p>
        </w:tc>
        <w:tc>
          <w:tcPr>
            <w:tcW w:w="508" w:type="pct"/>
            <w:tcBorders>
              <w:top w:val="single" w:sz="4" w:space="0" w:color="auto"/>
            </w:tcBorders>
          </w:tcPr>
          <w:p w14:paraId="5521761B" w14:textId="0FAA57A5" w:rsidR="00AB1C28" w:rsidRPr="00D05E46" w:rsidRDefault="00AB1C28" w:rsidP="00AB1C28">
            <w:pPr>
              <w:widowControl w:val="0"/>
              <w:autoSpaceDE w:val="0"/>
              <w:autoSpaceDN w:val="0"/>
              <w:spacing w:line="240" w:lineRule="auto"/>
              <w:rPr>
                <w:sz w:val="22"/>
              </w:rPr>
            </w:pPr>
            <w:r>
              <w:rPr>
                <w:sz w:val="22"/>
              </w:rPr>
              <w:t xml:space="preserve">Group therapeutic education program. </w:t>
            </w:r>
          </w:p>
        </w:tc>
        <w:tc>
          <w:tcPr>
            <w:tcW w:w="565" w:type="pct"/>
            <w:tcBorders>
              <w:top w:val="single" w:sz="4" w:space="0" w:color="auto"/>
            </w:tcBorders>
          </w:tcPr>
          <w:p w14:paraId="7FBCC764" w14:textId="14F10965" w:rsidR="00AB1C28" w:rsidRPr="00D05E46" w:rsidRDefault="00AB1C28" w:rsidP="00AB1C28">
            <w:pPr>
              <w:widowControl w:val="0"/>
              <w:autoSpaceDE w:val="0"/>
              <w:autoSpaceDN w:val="0"/>
              <w:spacing w:line="240" w:lineRule="auto"/>
              <w:rPr>
                <w:sz w:val="22"/>
              </w:rPr>
            </w:pPr>
            <w:r>
              <w:rPr>
                <w:sz w:val="22"/>
              </w:rPr>
              <w:t xml:space="preserve">Findings indicate that group therapeutic education improves patients’ knowledge of bipolar disorder and its management throughout daily life. </w:t>
            </w:r>
          </w:p>
        </w:tc>
        <w:tc>
          <w:tcPr>
            <w:tcW w:w="468" w:type="pct"/>
            <w:tcBorders>
              <w:top w:val="single" w:sz="4" w:space="0" w:color="auto"/>
            </w:tcBorders>
          </w:tcPr>
          <w:p w14:paraId="083A4284" w14:textId="7E0220DC" w:rsidR="00AB1C28" w:rsidRPr="00D05E46" w:rsidRDefault="00AB1C28" w:rsidP="00AB1C28">
            <w:pPr>
              <w:widowControl w:val="0"/>
              <w:autoSpaceDE w:val="0"/>
              <w:autoSpaceDN w:val="0"/>
              <w:spacing w:line="240" w:lineRule="auto"/>
              <w:rPr>
                <w:sz w:val="22"/>
              </w:rPr>
            </w:pPr>
            <w:r>
              <w:rPr>
                <w:sz w:val="22"/>
              </w:rPr>
              <w:t xml:space="preserve">The therapeutic patient education program was the measure used to ascertain its effectiveness on patients. </w:t>
            </w:r>
          </w:p>
        </w:tc>
        <w:tc>
          <w:tcPr>
            <w:tcW w:w="517" w:type="pct"/>
            <w:tcBorders>
              <w:top w:val="single" w:sz="4" w:space="0" w:color="auto"/>
            </w:tcBorders>
          </w:tcPr>
          <w:p w14:paraId="3E1666BE" w14:textId="32B38877" w:rsidR="00AB1C28" w:rsidRPr="00D05E46" w:rsidRDefault="00AB1C28" w:rsidP="00AB1C28">
            <w:pPr>
              <w:widowControl w:val="0"/>
              <w:autoSpaceDE w:val="0"/>
              <w:autoSpaceDN w:val="0"/>
              <w:spacing w:line="240" w:lineRule="auto"/>
              <w:rPr>
                <w:sz w:val="22"/>
              </w:rPr>
            </w:pPr>
            <w:r>
              <w:rPr>
                <w:sz w:val="22"/>
              </w:rPr>
              <w:t>There are no noted limitations to the study.</w:t>
            </w:r>
          </w:p>
        </w:tc>
        <w:tc>
          <w:tcPr>
            <w:tcW w:w="390" w:type="pct"/>
            <w:tcBorders>
              <w:top w:val="single" w:sz="4" w:space="0" w:color="auto"/>
            </w:tcBorders>
          </w:tcPr>
          <w:p w14:paraId="7C7067FA" w14:textId="2C87107A" w:rsidR="00AB1C28" w:rsidRPr="00D05E46" w:rsidRDefault="00AB1C28" w:rsidP="00AB1C28">
            <w:pPr>
              <w:widowControl w:val="0"/>
              <w:autoSpaceDE w:val="0"/>
              <w:autoSpaceDN w:val="0"/>
              <w:spacing w:line="240" w:lineRule="auto"/>
              <w:rPr>
                <w:sz w:val="22"/>
              </w:rPr>
            </w:pPr>
            <w:r>
              <w:rPr>
                <w:sz w:val="22"/>
              </w:rPr>
              <w:t>Level II Quality C</w:t>
            </w:r>
          </w:p>
        </w:tc>
        <w:tc>
          <w:tcPr>
            <w:tcW w:w="359" w:type="pct"/>
            <w:tcBorders>
              <w:top w:val="single" w:sz="4" w:space="0" w:color="auto"/>
            </w:tcBorders>
          </w:tcPr>
          <w:p w14:paraId="7F51E3AB" w14:textId="548FEA97" w:rsidR="00AB1C28" w:rsidRPr="00D05E46" w:rsidRDefault="00AB1C28" w:rsidP="00AB1C28">
            <w:pPr>
              <w:widowControl w:val="0"/>
              <w:autoSpaceDE w:val="0"/>
              <w:autoSpaceDN w:val="0"/>
              <w:spacing w:line="240" w:lineRule="auto"/>
              <w:rPr>
                <w:sz w:val="22"/>
              </w:rPr>
            </w:pPr>
            <w:r>
              <w:rPr>
                <w:sz w:val="22"/>
              </w:rPr>
              <w:t xml:space="preserve">Group therapeutic education explained in this study is almost similar to the teach back method where information from the study could be useful when implementing the proposed change. </w:t>
            </w:r>
          </w:p>
        </w:tc>
      </w:tr>
      <w:tr w:rsidR="00626FA5" w:rsidRPr="00D05E46" w14:paraId="42452E91" w14:textId="77777777" w:rsidTr="00A93DB6">
        <w:trPr>
          <w:trHeight w:val="661"/>
        </w:trPr>
        <w:tc>
          <w:tcPr>
            <w:tcW w:w="389" w:type="pct"/>
          </w:tcPr>
          <w:p w14:paraId="70F69464" w14:textId="77777777" w:rsidR="00626FA5" w:rsidRPr="00D05E46" w:rsidRDefault="00626FA5" w:rsidP="00626FA5">
            <w:pPr>
              <w:widowControl w:val="0"/>
              <w:autoSpaceDE w:val="0"/>
              <w:autoSpaceDN w:val="0"/>
              <w:spacing w:line="240" w:lineRule="auto"/>
              <w:rPr>
                <w:sz w:val="22"/>
              </w:rPr>
            </w:pPr>
          </w:p>
        </w:tc>
        <w:tc>
          <w:tcPr>
            <w:tcW w:w="300" w:type="pct"/>
          </w:tcPr>
          <w:p w14:paraId="3EA7B9CA" w14:textId="0A5F85D9" w:rsidR="00626FA5" w:rsidRPr="00D05E46" w:rsidRDefault="00626FA5" w:rsidP="00626FA5">
            <w:pPr>
              <w:widowControl w:val="0"/>
              <w:autoSpaceDE w:val="0"/>
              <w:autoSpaceDN w:val="0"/>
              <w:spacing w:line="240" w:lineRule="auto"/>
              <w:rPr>
                <w:sz w:val="22"/>
              </w:rPr>
            </w:pPr>
            <w:r>
              <w:rPr>
                <w:sz w:val="22"/>
              </w:rPr>
              <w:t>13 (2023)</w:t>
            </w:r>
          </w:p>
        </w:tc>
        <w:tc>
          <w:tcPr>
            <w:tcW w:w="658" w:type="pct"/>
          </w:tcPr>
          <w:p w14:paraId="0D9E8351" w14:textId="77777777" w:rsidR="00626FA5" w:rsidRDefault="00626FA5" w:rsidP="00626FA5">
            <w:pPr>
              <w:spacing w:before="100" w:beforeAutospacing="1" w:after="100" w:afterAutospacing="1"/>
              <w:rPr>
                <w:shd w:val="clear" w:color="auto" w:fill="FFFFFF"/>
              </w:rPr>
            </w:pPr>
            <w:r w:rsidRPr="0034687A">
              <w:rPr>
                <w:shd w:val="clear" w:color="auto" w:fill="FFFFFF"/>
              </w:rPr>
              <w:t xml:space="preserve">Dembek, C., Mackie, D., Modi, K., Zhu, Y., Niu, </w:t>
            </w:r>
            <w:r w:rsidRPr="0034687A">
              <w:rPr>
                <w:shd w:val="clear" w:color="auto" w:fill="FFFFFF"/>
              </w:rPr>
              <w:lastRenderedPageBreak/>
              <w:t xml:space="preserve">X., &amp; Grinnell, T. (2023). The economic and </w:t>
            </w:r>
          </w:p>
          <w:p w14:paraId="152077B8" w14:textId="77777777" w:rsidR="00626FA5" w:rsidRDefault="00626FA5" w:rsidP="00626FA5">
            <w:pPr>
              <w:spacing w:before="100" w:beforeAutospacing="1" w:after="100" w:afterAutospacing="1"/>
              <w:ind w:left="720"/>
              <w:rPr>
                <w:shd w:val="clear" w:color="auto" w:fill="FFFFFF"/>
              </w:rPr>
            </w:pPr>
            <w:r w:rsidRPr="0034687A">
              <w:rPr>
                <w:shd w:val="clear" w:color="auto" w:fill="FFFFFF"/>
              </w:rPr>
              <w:t xml:space="preserve">humanistic burden of bipolar disorder in adults in the United States. Annals of General Psychiatry, 22(1), 13. </w:t>
            </w:r>
            <w:hyperlink r:id="rId34" w:history="1">
              <w:r w:rsidRPr="00D05E3E">
                <w:rPr>
                  <w:rStyle w:val="Hyperlink"/>
                  <w:shd w:val="clear" w:color="auto" w:fill="FFFFFF"/>
                </w:rPr>
                <w:t>https://doi.org/10.1186/s1</w:t>
              </w:r>
              <w:r w:rsidRPr="00D05E3E">
                <w:rPr>
                  <w:rStyle w:val="Hyperlink"/>
                  <w:shd w:val="clear" w:color="auto" w:fill="FFFFFF"/>
                </w:rPr>
                <w:lastRenderedPageBreak/>
                <w:t>2991-023-00440-7</w:t>
              </w:r>
            </w:hyperlink>
            <w:r w:rsidRPr="0034687A">
              <w:rPr>
                <w:shd w:val="clear" w:color="auto" w:fill="FFFFFF"/>
              </w:rPr>
              <w:t>.</w:t>
            </w:r>
            <w:r>
              <w:rPr>
                <w:shd w:val="clear" w:color="auto" w:fill="FFFFFF"/>
              </w:rPr>
              <w:t xml:space="preserve"> </w:t>
            </w:r>
          </w:p>
          <w:p w14:paraId="438F3ECB" w14:textId="77777777" w:rsidR="00626FA5" w:rsidRPr="00D05E46" w:rsidRDefault="00626FA5" w:rsidP="00626FA5">
            <w:pPr>
              <w:widowControl w:val="0"/>
              <w:autoSpaceDE w:val="0"/>
              <w:autoSpaceDN w:val="0"/>
              <w:spacing w:line="240" w:lineRule="auto"/>
              <w:rPr>
                <w:sz w:val="22"/>
              </w:rPr>
            </w:pPr>
          </w:p>
        </w:tc>
        <w:tc>
          <w:tcPr>
            <w:tcW w:w="389" w:type="pct"/>
          </w:tcPr>
          <w:p w14:paraId="6968C55D" w14:textId="199D97A7" w:rsidR="00626FA5" w:rsidRPr="00D05E46" w:rsidRDefault="00626FA5" w:rsidP="00626FA5">
            <w:pPr>
              <w:widowControl w:val="0"/>
              <w:autoSpaceDE w:val="0"/>
              <w:autoSpaceDN w:val="0"/>
              <w:spacing w:line="240" w:lineRule="auto"/>
              <w:rPr>
                <w:sz w:val="22"/>
              </w:rPr>
            </w:pPr>
            <w:r>
              <w:rPr>
                <w:sz w:val="22"/>
              </w:rPr>
              <w:lastRenderedPageBreak/>
              <w:t>Cross-sectional study</w:t>
            </w:r>
          </w:p>
        </w:tc>
        <w:tc>
          <w:tcPr>
            <w:tcW w:w="457" w:type="pct"/>
          </w:tcPr>
          <w:p w14:paraId="736875E5" w14:textId="4DCF91EC" w:rsidR="00626FA5" w:rsidRPr="00D05E46" w:rsidRDefault="00626FA5" w:rsidP="00626FA5">
            <w:pPr>
              <w:widowControl w:val="0"/>
              <w:autoSpaceDE w:val="0"/>
              <w:autoSpaceDN w:val="0"/>
              <w:spacing w:line="240" w:lineRule="auto"/>
              <w:rPr>
                <w:sz w:val="22"/>
              </w:rPr>
            </w:pPr>
            <w:r>
              <w:rPr>
                <w:sz w:val="22"/>
              </w:rPr>
              <w:t>3,583 adults that met pre-specified criteria for bipolar disorder.</w:t>
            </w:r>
          </w:p>
        </w:tc>
        <w:tc>
          <w:tcPr>
            <w:tcW w:w="508" w:type="pct"/>
          </w:tcPr>
          <w:p w14:paraId="097FCEBA" w14:textId="2F1DE3AD" w:rsidR="00626FA5" w:rsidRPr="00D05E46" w:rsidRDefault="00626FA5" w:rsidP="00626FA5">
            <w:pPr>
              <w:widowControl w:val="0"/>
              <w:autoSpaceDE w:val="0"/>
              <w:autoSpaceDN w:val="0"/>
              <w:spacing w:line="240" w:lineRule="auto"/>
              <w:rPr>
                <w:sz w:val="22"/>
              </w:rPr>
            </w:pPr>
            <w:r>
              <w:rPr>
                <w:sz w:val="22"/>
              </w:rPr>
              <w:t xml:space="preserve">The intervention involves treatment that targets a reduction in depressive symptoms to reduce </w:t>
            </w:r>
            <w:r>
              <w:rPr>
                <w:sz w:val="22"/>
              </w:rPr>
              <w:lastRenderedPageBreak/>
              <w:t>humanistic and economic burden associated with bipolar disorder.</w:t>
            </w:r>
          </w:p>
        </w:tc>
        <w:tc>
          <w:tcPr>
            <w:tcW w:w="565" w:type="pct"/>
          </w:tcPr>
          <w:p w14:paraId="072A64DB" w14:textId="28B42EA1" w:rsidR="00626FA5" w:rsidRPr="00D05E46" w:rsidRDefault="00626FA5" w:rsidP="00626FA5">
            <w:pPr>
              <w:widowControl w:val="0"/>
              <w:autoSpaceDE w:val="0"/>
              <w:autoSpaceDN w:val="0"/>
              <w:spacing w:line="240" w:lineRule="auto"/>
              <w:rPr>
                <w:sz w:val="22"/>
              </w:rPr>
            </w:pPr>
            <w:r>
              <w:rPr>
                <w:sz w:val="22"/>
              </w:rPr>
              <w:lastRenderedPageBreak/>
              <w:t xml:space="preserve">Findings indicate that severe or moderate depression symptoms are associated with indirect and direct healthcare costs, in </w:t>
            </w:r>
            <w:r>
              <w:rPr>
                <w:sz w:val="22"/>
              </w:rPr>
              <w:lastRenderedPageBreak/>
              <w:t xml:space="preserve">addition to greater hospitalizations. </w:t>
            </w:r>
          </w:p>
        </w:tc>
        <w:tc>
          <w:tcPr>
            <w:tcW w:w="468" w:type="pct"/>
          </w:tcPr>
          <w:p w14:paraId="006BCA47" w14:textId="236D949B" w:rsidR="00626FA5" w:rsidRPr="00D05E46" w:rsidRDefault="00626FA5" w:rsidP="00626FA5">
            <w:pPr>
              <w:widowControl w:val="0"/>
              <w:autoSpaceDE w:val="0"/>
              <w:autoSpaceDN w:val="0"/>
              <w:spacing w:line="240" w:lineRule="auto"/>
              <w:rPr>
                <w:sz w:val="22"/>
              </w:rPr>
            </w:pPr>
            <w:r>
              <w:rPr>
                <w:sz w:val="22"/>
              </w:rPr>
              <w:lastRenderedPageBreak/>
              <w:t>The measure used was self-reported data from the 2020 US National and Wellness Survey.</w:t>
            </w:r>
          </w:p>
        </w:tc>
        <w:tc>
          <w:tcPr>
            <w:tcW w:w="517" w:type="pct"/>
          </w:tcPr>
          <w:p w14:paraId="423BB96B" w14:textId="3DEAC80A" w:rsidR="00626FA5" w:rsidRPr="00D05E46" w:rsidRDefault="00626FA5" w:rsidP="00626FA5">
            <w:pPr>
              <w:widowControl w:val="0"/>
              <w:autoSpaceDE w:val="0"/>
              <w:autoSpaceDN w:val="0"/>
              <w:spacing w:line="240" w:lineRule="auto"/>
              <w:rPr>
                <w:sz w:val="22"/>
              </w:rPr>
            </w:pPr>
            <w:r>
              <w:rPr>
                <w:sz w:val="22"/>
              </w:rPr>
              <w:t xml:space="preserve">The main limitation of the study is that the diagnosis of bipolar disorder was not confirmed with a physician </w:t>
            </w:r>
            <w:r>
              <w:rPr>
                <w:sz w:val="22"/>
              </w:rPr>
              <w:lastRenderedPageBreak/>
              <w:t>diagnosis and was also self-reported.</w:t>
            </w:r>
          </w:p>
        </w:tc>
        <w:tc>
          <w:tcPr>
            <w:tcW w:w="390" w:type="pct"/>
          </w:tcPr>
          <w:p w14:paraId="08451D7C" w14:textId="7308F747" w:rsidR="00626FA5" w:rsidRPr="00D05E46" w:rsidRDefault="00626FA5" w:rsidP="00626FA5">
            <w:pPr>
              <w:widowControl w:val="0"/>
              <w:autoSpaceDE w:val="0"/>
              <w:autoSpaceDN w:val="0"/>
              <w:spacing w:line="240" w:lineRule="auto"/>
              <w:rPr>
                <w:sz w:val="22"/>
              </w:rPr>
            </w:pPr>
            <w:r>
              <w:rPr>
                <w:sz w:val="22"/>
              </w:rPr>
              <w:lastRenderedPageBreak/>
              <w:t>Level I Quality B</w:t>
            </w:r>
          </w:p>
        </w:tc>
        <w:tc>
          <w:tcPr>
            <w:tcW w:w="359" w:type="pct"/>
          </w:tcPr>
          <w:p w14:paraId="5E88D44B" w14:textId="3A036238" w:rsidR="00626FA5" w:rsidRPr="00D05E46" w:rsidRDefault="00626FA5" w:rsidP="00626FA5">
            <w:pPr>
              <w:widowControl w:val="0"/>
              <w:autoSpaceDE w:val="0"/>
              <w:autoSpaceDN w:val="0"/>
              <w:spacing w:line="240" w:lineRule="auto"/>
              <w:rPr>
                <w:sz w:val="22"/>
              </w:rPr>
            </w:pPr>
            <w:r>
              <w:rPr>
                <w:sz w:val="22"/>
              </w:rPr>
              <w:t xml:space="preserve">The study demonstrated the impact of high cost of care either directly or indirectly </w:t>
            </w:r>
            <w:r>
              <w:rPr>
                <w:sz w:val="22"/>
              </w:rPr>
              <w:lastRenderedPageBreak/>
              <w:t xml:space="preserve">could affect health outcomes, an issue that should be considered when implementing the evidence-based change. </w:t>
            </w:r>
          </w:p>
        </w:tc>
      </w:tr>
      <w:tr w:rsidR="00EA072C" w:rsidRPr="00D05E46" w14:paraId="17F51059"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6D3A258B" w:rsidR="00EA072C" w:rsidRPr="00D05E46" w:rsidRDefault="00EA072C" w:rsidP="00EA072C">
            <w:pPr>
              <w:widowControl w:val="0"/>
              <w:autoSpaceDE w:val="0"/>
              <w:autoSpaceDN w:val="0"/>
              <w:spacing w:line="240" w:lineRule="auto"/>
              <w:rPr>
                <w:sz w:val="22"/>
              </w:rPr>
            </w:pPr>
            <w:r w:rsidRPr="00AF7955">
              <w:rPr>
                <w:sz w:val="22"/>
              </w:rPr>
              <w:t>e63150</w:t>
            </w:r>
          </w:p>
        </w:tc>
        <w:tc>
          <w:tcPr>
            <w:tcW w:w="658" w:type="pct"/>
            <w:tcBorders>
              <w:top w:val="single" w:sz="4" w:space="0" w:color="000000"/>
              <w:left w:val="single" w:sz="4" w:space="0" w:color="000000"/>
              <w:bottom w:val="single" w:sz="4" w:space="0" w:color="000000"/>
              <w:right w:val="single" w:sz="4" w:space="0" w:color="000000"/>
            </w:tcBorders>
          </w:tcPr>
          <w:p w14:paraId="6ABF252D" w14:textId="77777777" w:rsidR="00EA072C" w:rsidRDefault="00EA072C" w:rsidP="00EA072C">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42022DE7" w14:textId="77777777" w:rsidR="00EA072C" w:rsidRDefault="00EA072C" w:rsidP="00EA072C">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w:t>
            </w:r>
            <w:r w:rsidRPr="00DF4433">
              <w:lastRenderedPageBreak/>
              <w:t>Disorder in a Manic Episode: A Qualitative Study. </w:t>
            </w:r>
            <w:r w:rsidRPr="00DF4433">
              <w:rPr>
                <w:i/>
                <w:iCs/>
              </w:rPr>
              <w:t>Cureus</w:t>
            </w:r>
            <w:r w:rsidRPr="00DF4433">
              <w:t>, </w:t>
            </w:r>
            <w:r w:rsidRPr="00DF4433">
              <w:rPr>
                <w:i/>
                <w:iCs/>
              </w:rPr>
              <w:t>16</w:t>
            </w:r>
            <w:r w:rsidRPr="00DF4433">
              <w:t>(6).</w:t>
            </w:r>
            <w:r>
              <w:t xml:space="preserve"> </w:t>
            </w:r>
            <w:hyperlink r:id="rId35" w:history="1">
              <w:r w:rsidRPr="0012615B">
                <w:rPr>
                  <w:rStyle w:val="Hyperlink"/>
                </w:rPr>
                <w:t>https://doi.org/10.7759/cureus.63150</w:t>
              </w:r>
            </w:hyperlink>
            <w:r>
              <w:t xml:space="preserve"> </w:t>
            </w:r>
          </w:p>
          <w:p w14:paraId="535367D3"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68A7C8BD" w:rsidR="00EA072C" w:rsidRPr="00D05E46" w:rsidRDefault="00EA072C" w:rsidP="00EA072C">
            <w:pPr>
              <w:widowControl w:val="0"/>
              <w:autoSpaceDE w:val="0"/>
              <w:autoSpaceDN w:val="0"/>
              <w:spacing w:line="240" w:lineRule="auto"/>
              <w:rPr>
                <w:sz w:val="22"/>
              </w:rPr>
            </w:pPr>
            <w:r>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6C508DEF" w14:textId="07CCE1FD" w:rsidR="00EA072C" w:rsidRPr="00D05E46" w:rsidRDefault="00EA072C" w:rsidP="00EA072C">
            <w:pPr>
              <w:widowControl w:val="0"/>
              <w:autoSpaceDE w:val="0"/>
              <w:autoSpaceDN w:val="0"/>
              <w:spacing w:line="240" w:lineRule="auto"/>
              <w:rPr>
                <w:sz w:val="22"/>
              </w:rPr>
            </w:pPr>
            <w:r>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696205C1" w14:textId="5A066CE4" w:rsidR="00EA072C" w:rsidRPr="00D05E46" w:rsidRDefault="00EA072C" w:rsidP="00EA072C">
            <w:pPr>
              <w:widowControl w:val="0"/>
              <w:autoSpaceDE w:val="0"/>
              <w:autoSpaceDN w:val="0"/>
              <w:spacing w:line="240" w:lineRule="auto"/>
              <w:rPr>
                <w:sz w:val="22"/>
              </w:rPr>
            </w:pPr>
            <w:r>
              <w:rPr>
                <w:sz w:val="22"/>
              </w:rPr>
              <w:t>The intervention involved 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7083A7BC" w14:textId="438C59B1" w:rsidR="00EA072C" w:rsidRPr="00D05E46" w:rsidRDefault="00EA072C" w:rsidP="00EA072C">
            <w:pPr>
              <w:widowControl w:val="0"/>
              <w:autoSpaceDE w:val="0"/>
              <w:autoSpaceDN w:val="0"/>
              <w:spacing w:line="240" w:lineRule="auto"/>
              <w:rPr>
                <w:sz w:val="22"/>
              </w:rPr>
            </w:pPr>
            <w:r>
              <w:rPr>
                <w:sz w:val="22"/>
              </w:rPr>
              <w:t>Findings indicate that nurses play a major role in 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05C6C359" w14:textId="7A59C698" w:rsidR="00EA072C" w:rsidRPr="00D05E46" w:rsidRDefault="00EA072C" w:rsidP="00EA072C">
            <w:pPr>
              <w:widowControl w:val="0"/>
              <w:autoSpaceDE w:val="0"/>
              <w:autoSpaceDN w:val="0"/>
              <w:spacing w:line="240" w:lineRule="auto"/>
              <w:rPr>
                <w:sz w:val="22"/>
              </w:rPr>
            </w:pPr>
            <w:r>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3540DE1D" w14:textId="6124B99E" w:rsidR="00EA072C" w:rsidRPr="00D05E46" w:rsidRDefault="00EA072C" w:rsidP="00EA072C">
            <w:pPr>
              <w:widowControl w:val="0"/>
              <w:autoSpaceDE w:val="0"/>
              <w:autoSpaceDN w:val="0"/>
              <w:spacing w:line="240" w:lineRule="auto"/>
              <w:rPr>
                <w:sz w:val="22"/>
              </w:rPr>
            </w:pPr>
            <w:r>
              <w:rPr>
                <w:sz w:val="22"/>
              </w:rPr>
              <w:t xml:space="preserve">The major limitation is the possibility of purposeful biases and sample selection </w:t>
            </w:r>
          </w:p>
        </w:tc>
        <w:tc>
          <w:tcPr>
            <w:tcW w:w="390" w:type="pct"/>
            <w:tcBorders>
              <w:top w:val="single" w:sz="4" w:space="0" w:color="000000"/>
              <w:left w:val="single" w:sz="4" w:space="0" w:color="000000"/>
              <w:bottom w:val="single" w:sz="4" w:space="0" w:color="000000"/>
              <w:right w:val="single" w:sz="4" w:space="0" w:color="000000"/>
            </w:tcBorders>
          </w:tcPr>
          <w:p w14:paraId="58F1BABD" w14:textId="77777777" w:rsidR="00EA072C" w:rsidRDefault="00EA072C" w:rsidP="00EA072C">
            <w:pPr>
              <w:widowControl w:val="0"/>
              <w:autoSpaceDE w:val="0"/>
              <w:autoSpaceDN w:val="0"/>
              <w:spacing w:line="240" w:lineRule="auto"/>
              <w:rPr>
                <w:sz w:val="22"/>
              </w:rPr>
            </w:pPr>
            <w:r>
              <w:rPr>
                <w:sz w:val="22"/>
              </w:rPr>
              <w:t>Level III, Quality B</w:t>
            </w:r>
          </w:p>
          <w:p w14:paraId="1495BB88" w14:textId="037881ED" w:rsidR="00EA072C" w:rsidRPr="00D05E46" w:rsidRDefault="00EA072C" w:rsidP="00EA072C">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4C95C46B" w:rsidR="00EA072C" w:rsidRPr="00D05E46" w:rsidRDefault="00EA072C" w:rsidP="00EA072C">
            <w:pPr>
              <w:widowControl w:val="0"/>
              <w:autoSpaceDE w:val="0"/>
              <w:autoSpaceDN w:val="0"/>
              <w:spacing w:line="240" w:lineRule="auto"/>
              <w:rPr>
                <w:sz w:val="22"/>
              </w:rPr>
            </w:pPr>
            <w:r>
              <w:rPr>
                <w:sz w:val="22"/>
              </w:rPr>
              <w:t>Findings from the article confirm that nurses should actively participate in providing support and educating patients to improve their health and well-being</w:t>
            </w:r>
          </w:p>
        </w:tc>
      </w:tr>
      <w:tr w:rsidR="00EA072C" w:rsidRPr="00D05E46" w14:paraId="174A7110"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297B2AD7" w:rsidR="00EA072C" w:rsidRPr="00D05E46" w:rsidRDefault="00EA072C" w:rsidP="00EA072C">
            <w:pPr>
              <w:widowControl w:val="0"/>
              <w:autoSpaceDE w:val="0"/>
              <w:autoSpaceDN w:val="0"/>
              <w:spacing w:line="240" w:lineRule="auto"/>
              <w:rPr>
                <w:sz w:val="22"/>
              </w:rPr>
            </w:pPr>
            <w:r w:rsidRPr="0098054F">
              <w:t>918686</w:t>
            </w:r>
          </w:p>
        </w:tc>
        <w:tc>
          <w:tcPr>
            <w:tcW w:w="658" w:type="pct"/>
            <w:tcBorders>
              <w:top w:val="single" w:sz="4" w:space="0" w:color="000000"/>
              <w:left w:val="single" w:sz="4" w:space="0" w:color="000000"/>
              <w:bottom w:val="single" w:sz="4" w:space="0" w:color="000000"/>
              <w:right w:val="single" w:sz="4" w:space="0" w:color="000000"/>
            </w:tcBorders>
          </w:tcPr>
          <w:p w14:paraId="7527440F" w14:textId="77777777" w:rsidR="00EA072C" w:rsidRDefault="00EA072C" w:rsidP="00EA072C">
            <w:r w:rsidRPr="00B83AFF">
              <w:t xml:space="preserve">Holcomb, J., Ferguson, G. M., Thornton, L., &amp; Highfield, L. (2022). Development, </w:t>
            </w:r>
          </w:p>
          <w:p w14:paraId="067126E7" w14:textId="7E6AD800" w:rsidR="00EA072C" w:rsidRPr="00D05E46" w:rsidRDefault="00EA072C" w:rsidP="00EA072C">
            <w:pPr>
              <w:widowControl w:val="0"/>
              <w:autoSpaceDE w:val="0"/>
              <w:autoSpaceDN w:val="0"/>
              <w:spacing w:line="240" w:lineRule="auto"/>
              <w:rPr>
                <w:sz w:val="22"/>
              </w:rPr>
            </w:pPr>
            <w:r w:rsidRPr="00B83AFF">
              <w:t xml:space="preserve">implementation, and evaluation of </w:t>
            </w:r>
            <w:r w:rsidRPr="00B83AFF">
              <w:lastRenderedPageBreak/>
              <w:t>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36" w:history="1">
              <w:r w:rsidRPr="001F7343">
                <w:rPr>
                  <w:rStyle w:val="Hyperlink"/>
                </w:rPr>
                <w:t>https://doi.org/10.3389/fmed.2022.918686</w:t>
              </w:r>
            </w:hyperlink>
          </w:p>
        </w:tc>
        <w:tc>
          <w:tcPr>
            <w:tcW w:w="389" w:type="pct"/>
            <w:tcBorders>
              <w:top w:val="single" w:sz="4" w:space="0" w:color="000000"/>
              <w:left w:val="single" w:sz="4" w:space="0" w:color="000000"/>
              <w:bottom w:val="single" w:sz="4" w:space="0" w:color="000000"/>
              <w:right w:val="single" w:sz="4" w:space="0" w:color="000000"/>
            </w:tcBorders>
          </w:tcPr>
          <w:p w14:paraId="3DEE2E3B" w14:textId="63ED6F36" w:rsidR="00EA072C" w:rsidRPr="00D05E46" w:rsidRDefault="00EA072C" w:rsidP="00EA072C">
            <w:pPr>
              <w:widowControl w:val="0"/>
              <w:autoSpaceDE w:val="0"/>
              <w:autoSpaceDN w:val="0"/>
              <w:spacing w:line="240" w:lineRule="auto"/>
              <w:rPr>
                <w:sz w:val="22"/>
              </w:rPr>
            </w:pPr>
            <w:r>
              <w:lastRenderedPageBreak/>
              <w:t>Mixed research method and a program evaluation to assess the impact of a training intervention.</w:t>
            </w:r>
          </w:p>
        </w:tc>
        <w:tc>
          <w:tcPr>
            <w:tcW w:w="457" w:type="pct"/>
            <w:tcBorders>
              <w:top w:val="single" w:sz="4" w:space="0" w:color="000000"/>
              <w:left w:val="single" w:sz="4" w:space="0" w:color="000000"/>
              <w:bottom w:val="single" w:sz="4" w:space="0" w:color="000000"/>
              <w:right w:val="single" w:sz="4" w:space="0" w:color="000000"/>
            </w:tcBorders>
          </w:tcPr>
          <w:p w14:paraId="75705DC1" w14:textId="26D04429" w:rsidR="00EA072C" w:rsidRPr="00D05E46" w:rsidRDefault="00EA072C" w:rsidP="00EA072C">
            <w:pPr>
              <w:widowControl w:val="0"/>
              <w:autoSpaceDE w:val="0"/>
              <w:autoSpaceDN w:val="0"/>
              <w:spacing w:line="240" w:lineRule="auto"/>
              <w:rPr>
                <w:sz w:val="22"/>
              </w:rPr>
            </w:pPr>
            <w:r>
              <w:t xml:space="preserve">The setting was in a large academic health university where a multidisciplinary team a three-week pilot </w:t>
            </w:r>
            <w:proofErr w:type="gramStart"/>
            <w:r>
              <w:t>teach</w:t>
            </w:r>
            <w:proofErr w:type="gramEnd"/>
            <w:r>
              <w:t xml:space="preserve"> back training. </w:t>
            </w:r>
          </w:p>
        </w:tc>
        <w:tc>
          <w:tcPr>
            <w:tcW w:w="508" w:type="pct"/>
            <w:tcBorders>
              <w:top w:val="single" w:sz="4" w:space="0" w:color="000000"/>
              <w:left w:val="single" w:sz="4" w:space="0" w:color="000000"/>
              <w:bottom w:val="single" w:sz="4" w:space="0" w:color="000000"/>
              <w:right w:val="single" w:sz="4" w:space="0" w:color="000000"/>
            </w:tcBorders>
          </w:tcPr>
          <w:p w14:paraId="72C9AA86" w14:textId="1ED38EB2" w:rsidR="00EA072C" w:rsidRPr="00D05E46" w:rsidRDefault="00EA072C" w:rsidP="00EA072C">
            <w:pPr>
              <w:widowControl w:val="0"/>
              <w:autoSpaceDE w:val="0"/>
              <w:autoSpaceDN w:val="0"/>
              <w:spacing w:line="240" w:lineRule="auto"/>
              <w:rPr>
                <w:sz w:val="22"/>
              </w:rPr>
            </w:pPr>
            <w:r>
              <w:t xml:space="preserve">The study looked at the impact of the teach-back method in improving confidence and enhancing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3516062D" w:rsidR="00EA072C" w:rsidRPr="00D05E46" w:rsidRDefault="00EA072C" w:rsidP="00EA072C">
            <w:pPr>
              <w:widowControl w:val="0"/>
              <w:autoSpaceDE w:val="0"/>
              <w:autoSpaceDN w:val="0"/>
              <w:spacing w:line="240" w:lineRule="auto"/>
              <w:rPr>
                <w:sz w:val="22"/>
              </w:rPr>
            </w:pPr>
            <w:r>
              <w:t xml:space="preserve">Findings indicate that the teach-back method is effective in increasing patient health literacy and staff confidence.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28F7B913" w:rsidR="00EA072C" w:rsidRPr="00D05E46" w:rsidRDefault="00EA072C" w:rsidP="00EA072C">
            <w:pPr>
              <w:widowControl w:val="0"/>
              <w:autoSpaceDE w:val="0"/>
              <w:autoSpaceDN w:val="0"/>
              <w:spacing w:line="240" w:lineRule="auto"/>
              <w:rPr>
                <w:sz w:val="22"/>
              </w:rPr>
            </w:pPr>
            <w:r>
              <w:t xml:space="preserve">The measures used were self-efficacy surveys and participant feedback through open-ended questionnaires to determine the impact of the training program on community </w:t>
            </w:r>
            <w:r>
              <w:lastRenderedPageBreak/>
              <w:t xml:space="preserve">health workers. </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D05E46" w:rsidRDefault="00EA072C" w:rsidP="00EA072C">
            <w:pPr>
              <w:widowControl w:val="0"/>
              <w:autoSpaceDE w:val="0"/>
              <w:autoSpaceDN w:val="0"/>
              <w:spacing w:line="240" w:lineRule="auto"/>
              <w:rPr>
                <w:sz w:val="22"/>
              </w:rPr>
            </w:pPr>
            <w:r>
              <w:lastRenderedPageBreak/>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D05E46" w:rsidRDefault="00EA072C" w:rsidP="00EA072C">
            <w:pPr>
              <w:widowControl w:val="0"/>
              <w:autoSpaceDE w:val="0"/>
              <w:autoSpaceDN w:val="0"/>
              <w:spacing w:line="240" w:lineRule="auto"/>
              <w:rPr>
                <w:sz w:val="22"/>
              </w:rPr>
            </w:pPr>
            <w:r>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0E3EC70F" w:rsidR="00EA072C" w:rsidRPr="00D05E46" w:rsidRDefault="00EA072C" w:rsidP="00EA072C">
            <w:pPr>
              <w:widowControl w:val="0"/>
              <w:autoSpaceDE w:val="0"/>
              <w:autoSpaceDN w:val="0"/>
              <w:spacing w:line="240" w:lineRule="auto"/>
              <w:rPr>
                <w:sz w:val="22"/>
              </w:rPr>
            </w:pPr>
            <w:r>
              <w:t xml:space="preserve">The study is useful to ascertain the ability of the teach-back method in improving confidence and conviction among nurses when </w:t>
            </w:r>
            <w:r>
              <w:lastRenderedPageBreak/>
              <w:t xml:space="preserve">handling patients with bipolar disorder.  </w:t>
            </w:r>
          </w:p>
        </w:tc>
      </w:tr>
      <w:tr w:rsidR="00EA072C" w:rsidRPr="00D05E46" w14:paraId="545E1B5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82E6C03" w:rsidR="00EA072C" w:rsidRPr="00D05E46" w:rsidRDefault="00EA072C" w:rsidP="00EA072C">
            <w:pPr>
              <w:widowControl w:val="0"/>
              <w:autoSpaceDE w:val="0"/>
              <w:autoSpaceDN w:val="0"/>
              <w:spacing w:line="240" w:lineRule="auto"/>
              <w:rPr>
                <w:sz w:val="22"/>
              </w:rPr>
            </w:pPr>
            <w:r>
              <w:t>10213</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Default="00EA072C" w:rsidP="00EA072C">
            <w:pPr>
              <w:spacing w:line="276" w:lineRule="auto"/>
            </w:pPr>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241363CE" w14:textId="77777777" w:rsidR="00EA072C" w:rsidRDefault="00EA072C" w:rsidP="00EA072C">
            <w:pPr>
              <w:spacing w:line="276" w:lineRule="auto"/>
              <w:ind w:left="720"/>
            </w:pPr>
            <w:r w:rsidRPr="004A0EB7">
              <w:t>Interventions to improve medication adherence in patients with schizophrenia or bipolar disorders: a systematic review and meta-analysis. </w:t>
            </w:r>
            <w:r w:rsidRPr="004A0EB7">
              <w:rPr>
                <w:i/>
                <w:iCs/>
              </w:rPr>
              <w:t>International Journal of Environment</w:t>
            </w:r>
            <w:r w:rsidRPr="004A0EB7">
              <w:rPr>
                <w:i/>
                <w:iCs/>
              </w:rPr>
              <w:lastRenderedPageBreak/>
              <w:t>al Research and Public Health</w:t>
            </w:r>
            <w:r w:rsidRPr="004A0EB7">
              <w:t>, </w:t>
            </w:r>
            <w:r w:rsidRPr="004A0EB7">
              <w:rPr>
                <w:i/>
                <w:iCs/>
              </w:rPr>
              <w:t>18</w:t>
            </w:r>
            <w:r w:rsidRPr="004A0EB7">
              <w:t xml:space="preserve">(19), 10213. </w:t>
            </w:r>
            <w:hyperlink r:id="rId37" w:history="1">
              <w:r w:rsidRPr="001F7343">
                <w:rPr>
                  <w:rStyle w:val="Hyperlink"/>
                </w:rPr>
                <w:t>https://doi.org/10.3390/ijerph181910213</w:t>
              </w:r>
            </w:hyperlink>
            <w:r>
              <w:t xml:space="preserve"> </w:t>
            </w:r>
          </w:p>
          <w:p w14:paraId="0CE95ADC"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D05E46" w:rsidRDefault="00EA072C" w:rsidP="00EA072C">
            <w:pPr>
              <w:widowControl w:val="0"/>
              <w:autoSpaceDE w:val="0"/>
              <w:autoSpaceDN w:val="0"/>
              <w:spacing w:line="240" w:lineRule="auto"/>
              <w:rPr>
                <w:sz w:val="22"/>
              </w:rPr>
            </w:pPr>
            <w:r>
              <w:lastRenderedPageBreak/>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D05E46" w:rsidRDefault="00EA072C" w:rsidP="00EA072C">
            <w:pPr>
              <w:widowControl w:val="0"/>
              <w:autoSpaceDE w:val="0"/>
              <w:autoSpaceDN w:val="0"/>
              <w:spacing w:line="240" w:lineRule="auto"/>
              <w:rPr>
                <w:sz w:val="22"/>
              </w:rPr>
            </w:pPr>
            <w:r>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1F5D20F8" w:rsidR="00EA072C" w:rsidRPr="00D05E46" w:rsidRDefault="00EA072C" w:rsidP="00EA072C">
            <w:pPr>
              <w:widowControl w:val="0"/>
              <w:autoSpaceDE w:val="0"/>
              <w:autoSpaceDN w:val="0"/>
              <w:spacing w:line="240" w:lineRule="auto"/>
              <w:rPr>
                <w:sz w:val="22"/>
              </w:rPr>
            </w:pPr>
            <w:r>
              <w:t xml:space="preserve">The study looked at various educational programs and </w:t>
            </w:r>
            <w:proofErr w:type="spellStart"/>
            <w:r>
              <w:t>behavioural</w:t>
            </w:r>
            <w:proofErr w:type="spellEnd"/>
            <w:r>
              <w:t xml:space="preserve">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D05E46" w:rsidRDefault="00EA072C" w:rsidP="00EA072C">
            <w:pPr>
              <w:widowControl w:val="0"/>
              <w:autoSpaceDE w:val="0"/>
              <w:autoSpaceDN w:val="0"/>
              <w:spacing w:line="240" w:lineRule="auto"/>
              <w:rPr>
                <w:sz w:val="22"/>
              </w:rPr>
            </w:pPr>
            <w:r>
              <w:t xml:space="preserve">Findings from the study indicate that medication adherence was successful given the implementation of educational and </w:t>
            </w:r>
            <w:proofErr w:type="spellStart"/>
            <w:r>
              <w:t>behavioural</w:t>
            </w:r>
            <w:proofErr w:type="spellEnd"/>
            <w:r>
              <w:t xml:space="preserve">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D05E46" w:rsidRDefault="00EA072C" w:rsidP="00EA072C">
            <w:pPr>
              <w:widowControl w:val="0"/>
              <w:autoSpaceDE w:val="0"/>
              <w:autoSpaceDN w:val="0"/>
              <w:spacing w:line="240" w:lineRule="auto"/>
              <w:rPr>
                <w:sz w:val="22"/>
              </w:rPr>
            </w:pPr>
            <w:r>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D05E46" w:rsidRDefault="00EA072C" w:rsidP="00EA072C">
            <w:pPr>
              <w:widowControl w:val="0"/>
              <w:autoSpaceDE w:val="0"/>
              <w:autoSpaceDN w:val="0"/>
              <w:spacing w:line="240" w:lineRule="auto"/>
              <w:rPr>
                <w:sz w:val="22"/>
              </w:rPr>
            </w:pPr>
            <w:r>
              <w:t xml:space="preserve">The major limitation was that there were concern that there could be imprecision for educational and </w:t>
            </w:r>
            <w:proofErr w:type="spellStart"/>
            <w:r>
              <w:t>behavioural</w:t>
            </w:r>
            <w:proofErr w:type="spellEnd"/>
            <w:r>
              <w:t xml:space="preserve">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D05E46" w:rsidRDefault="00EA072C" w:rsidP="00EA072C">
            <w:pPr>
              <w:widowControl w:val="0"/>
              <w:autoSpaceDE w:val="0"/>
              <w:autoSpaceDN w:val="0"/>
              <w:spacing w:line="240" w:lineRule="auto"/>
              <w:rPr>
                <w:sz w:val="22"/>
              </w:rPr>
            </w:pPr>
            <w:r>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D05E46" w:rsidRDefault="00EA072C" w:rsidP="00EA072C">
            <w:pPr>
              <w:widowControl w:val="0"/>
              <w:autoSpaceDE w:val="0"/>
              <w:autoSpaceDN w:val="0"/>
              <w:spacing w:line="240" w:lineRule="auto"/>
              <w:rPr>
                <w:sz w:val="22"/>
              </w:rPr>
            </w:pPr>
            <w:r>
              <w:t xml:space="preserve">The source will help evaluate whether the teach-back method as an education program will be effective in encouraging medication adherence. </w:t>
            </w:r>
          </w:p>
        </w:tc>
      </w:tr>
      <w:tr w:rsidR="0027745D" w:rsidRPr="00D05E46" w14:paraId="3D866FF6"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3E04B59E" w:rsidR="0027745D" w:rsidRPr="00D05E46" w:rsidRDefault="0027745D" w:rsidP="0027745D">
            <w:pPr>
              <w:widowControl w:val="0"/>
              <w:autoSpaceDE w:val="0"/>
              <w:autoSpaceDN w:val="0"/>
              <w:spacing w:line="240" w:lineRule="auto"/>
              <w:rPr>
                <w:sz w:val="22"/>
              </w:rPr>
            </w:pPr>
            <w:r>
              <w:rPr>
                <w:sz w:val="22"/>
              </w:rPr>
              <w:t>2209</w:t>
            </w:r>
          </w:p>
        </w:tc>
        <w:tc>
          <w:tcPr>
            <w:tcW w:w="658" w:type="pct"/>
            <w:tcBorders>
              <w:top w:val="single" w:sz="4" w:space="0" w:color="000000"/>
              <w:left w:val="single" w:sz="4" w:space="0" w:color="000000"/>
              <w:bottom w:val="single" w:sz="4" w:space="0" w:color="000000"/>
              <w:right w:val="single" w:sz="4" w:space="0" w:color="000000"/>
            </w:tcBorders>
          </w:tcPr>
          <w:p w14:paraId="55B84145" w14:textId="77777777" w:rsidR="0027745D" w:rsidRDefault="0027745D" w:rsidP="0027745D">
            <w:pPr>
              <w:spacing w:before="100" w:beforeAutospacing="1" w:after="100" w:afterAutospacing="1"/>
              <w:rPr>
                <w:shd w:val="clear" w:color="auto" w:fill="FFFFFF"/>
              </w:rPr>
            </w:pPr>
            <w:r w:rsidRPr="00C25573">
              <w:rPr>
                <w:shd w:val="clear" w:color="auto" w:fill="FFFFFF"/>
              </w:rPr>
              <w:t xml:space="preserve">Milic, J., </w:t>
            </w:r>
            <w:proofErr w:type="spellStart"/>
            <w:r w:rsidRPr="00C25573">
              <w:rPr>
                <w:shd w:val="clear" w:color="auto" w:fill="FFFFFF"/>
              </w:rPr>
              <w:t>Zrnic</w:t>
            </w:r>
            <w:proofErr w:type="spellEnd"/>
            <w:r w:rsidRPr="00C25573">
              <w:rPr>
                <w:shd w:val="clear" w:color="auto" w:fill="FFFFFF"/>
              </w:rPr>
              <w:t xml:space="preserve">, I., </w:t>
            </w:r>
            <w:proofErr w:type="spellStart"/>
            <w:r w:rsidRPr="00C25573">
              <w:rPr>
                <w:shd w:val="clear" w:color="auto" w:fill="FFFFFF"/>
              </w:rPr>
              <w:t>Vucurovic</w:t>
            </w:r>
            <w:proofErr w:type="spellEnd"/>
            <w:r w:rsidRPr="00C25573">
              <w:rPr>
                <w:shd w:val="clear" w:color="auto" w:fill="FFFFFF"/>
              </w:rPr>
              <w:t xml:space="preserve">, M., Grego, E., Jovic, D., Stankovic, V., &amp; </w:t>
            </w:r>
            <w:proofErr w:type="spellStart"/>
            <w:r w:rsidRPr="00C25573">
              <w:rPr>
                <w:shd w:val="clear" w:color="auto" w:fill="FFFFFF"/>
              </w:rPr>
              <w:t>Sapic</w:t>
            </w:r>
            <w:proofErr w:type="spellEnd"/>
            <w:r w:rsidRPr="00C25573">
              <w:rPr>
                <w:shd w:val="clear" w:color="auto" w:fill="FFFFFF"/>
              </w:rPr>
              <w:t>, R. (2025). The</w:t>
            </w:r>
          </w:p>
          <w:p w14:paraId="18ACC9DD" w14:textId="77777777" w:rsidR="0027745D" w:rsidRDefault="0027745D" w:rsidP="0027745D">
            <w:pPr>
              <w:spacing w:before="100" w:beforeAutospacing="1" w:after="100" w:afterAutospacing="1"/>
              <w:ind w:left="720" w:firstLine="60"/>
              <w:rPr>
                <w:shd w:val="clear" w:color="auto" w:fill="FFFFFF"/>
              </w:rPr>
            </w:pPr>
            <w:r w:rsidRPr="00C25573">
              <w:rPr>
                <w:shd w:val="clear" w:color="auto" w:fill="FFFFFF"/>
              </w:rPr>
              <w:t xml:space="preserve">Impact of Patient-Centered Care in Bipolar </w:t>
            </w:r>
            <w:r w:rsidRPr="00C25573">
              <w:rPr>
                <w:shd w:val="clear" w:color="auto" w:fill="FFFFFF"/>
              </w:rPr>
              <w:lastRenderedPageBreak/>
              <w:t xml:space="preserve">Disorder: An Opinion on Caregivers’ Quality of Life. Journal of Clinical Medicine, 14(7), 2209. </w:t>
            </w:r>
            <w:hyperlink r:id="rId38" w:history="1">
              <w:r w:rsidRPr="00D05E3E">
                <w:rPr>
                  <w:rStyle w:val="Hyperlink"/>
                  <w:shd w:val="clear" w:color="auto" w:fill="FFFFFF"/>
                </w:rPr>
                <w:t>https://doi.org/10.3390/jcm14072209</w:t>
              </w:r>
            </w:hyperlink>
            <w:r w:rsidRPr="00C25573">
              <w:rPr>
                <w:shd w:val="clear" w:color="auto" w:fill="FFFFFF"/>
              </w:rPr>
              <w:t>.</w:t>
            </w:r>
            <w:r>
              <w:rPr>
                <w:shd w:val="clear" w:color="auto" w:fill="FFFFFF"/>
              </w:rPr>
              <w:t xml:space="preserve"> </w:t>
            </w:r>
          </w:p>
          <w:p w14:paraId="0831B294"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D05E46" w:rsidRDefault="0027745D" w:rsidP="0027745D">
            <w:pPr>
              <w:widowControl w:val="0"/>
              <w:autoSpaceDE w:val="0"/>
              <w:autoSpaceDN w:val="0"/>
              <w:spacing w:line="240" w:lineRule="auto"/>
              <w:rPr>
                <w:sz w:val="22"/>
              </w:rPr>
            </w:pPr>
            <w:r>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D05E46" w:rsidRDefault="0027745D" w:rsidP="0027745D">
            <w:pPr>
              <w:widowControl w:val="0"/>
              <w:autoSpaceDE w:val="0"/>
              <w:autoSpaceDN w:val="0"/>
              <w:spacing w:line="240" w:lineRule="auto"/>
              <w:rPr>
                <w:sz w:val="22"/>
              </w:rPr>
            </w:pPr>
            <w:r>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D05E46" w:rsidRDefault="0027745D" w:rsidP="0027745D">
            <w:pPr>
              <w:widowControl w:val="0"/>
              <w:autoSpaceDE w:val="0"/>
              <w:autoSpaceDN w:val="0"/>
              <w:spacing w:line="240" w:lineRule="auto"/>
              <w:rPr>
                <w:sz w:val="22"/>
              </w:rPr>
            </w:pPr>
            <w:r>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D05E46" w:rsidRDefault="0027745D" w:rsidP="0027745D">
            <w:pPr>
              <w:widowControl w:val="0"/>
              <w:autoSpaceDE w:val="0"/>
              <w:autoSpaceDN w:val="0"/>
              <w:spacing w:line="240" w:lineRule="auto"/>
              <w:rPr>
                <w:sz w:val="22"/>
              </w:rPr>
            </w:pPr>
            <w:r>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D05E46" w:rsidRDefault="0027745D" w:rsidP="0027745D">
            <w:pPr>
              <w:widowControl w:val="0"/>
              <w:autoSpaceDE w:val="0"/>
              <w:autoSpaceDN w:val="0"/>
              <w:spacing w:line="240" w:lineRule="auto"/>
              <w:rPr>
                <w:sz w:val="22"/>
              </w:rPr>
            </w:pPr>
            <w:r>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D05E46" w:rsidRDefault="0027745D" w:rsidP="0027745D">
            <w:pPr>
              <w:widowControl w:val="0"/>
              <w:autoSpaceDE w:val="0"/>
              <w:autoSpaceDN w:val="0"/>
              <w:spacing w:line="240" w:lineRule="auto"/>
              <w:rPr>
                <w:sz w:val="22"/>
              </w:rPr>
            </w:pPr>
            <w:r>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D05E46" w:rsidRDefault="0027745D" w:rsidP="0027745D">
            <w:pPr>
              <w:widowControl w:val="0"/>
              <w:autoSpaceDE w:val="0"/>
              <w:autoSpaceDN w:val="0"/>
              <w:spacing w:line="240" w:lineRule="auto"/>
              <w:rPr>
                <w:sz w:val="22"/>
              </w:rPr>
            </w:pPr>
            <w:r>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D05E46" w:rsidRDefault="0027745D" w:rsidP="0027745D">
            <w:pPr>
              <w:widowControl w:val="0"/>
              <w:autoSpaceDE w:val="0"/>
              <w:autoSpaceDN w:val="0"/>
              <w:spacing w:line="240" w:lineRule="auto"/>
              <w:rPr>
                <w:sz w:val="22"/>
              </w:rPr>
            </w:pPr>
            <w:r>
              <w:rPr>
                <w:sz w:val="22"/>
              </w:rPr>
              <w:t>The article will help to understand the essence of providing the necessary support and resources through communication to improve health outcomes among patients with bipolar disorder.</w:t>
            </w:r>
          </w:p>
        </w:tc>
      </w:tr>
      <w:tr w:rsidR="0027745D" w:rsidRPr="00D05E46" w14:paraId="21E587BF"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51893CF4" w:rsidR="0027745D" w:rsidRPr="00D05E46" w:rsidRDefault="0027745D" w:rsidP="0027745D">
            <w:pPr>
              <w:widowControl w:val="0"/>
              <w:autoSpaceDE w:val="0"/>
              <w:autoSpaceDN w:val="0"/>
              <w:spacing w:line="240" w:lineRule="auto"/>
              <w:rPr>
                <w:sz w:val="22"/>
              </w:rPr>
            </w:pPr>
            <w:r>
              <w:rPr>
                <w:sz w:val="22"/>
              </w:rPr>
              <w:t>321 (2024)</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27745D" w:rsidRDefault="0027745D" w:rsidP="0027745D">
            <w:pPr>
              <w:spacing w:before="100" w:beforeAutospacing="1" w:after="100" w:afterAutospacing="1"/>
              <w:rPr>
                <w:shd w:val="clear" w:color="auto" w:fill="FFFFFF"/>
              </w:rPr>
            </w:pPr>
            <w:proofErr w:type="spellStart"/>
            <w:r w:rsidRPr="00D876C7">
              <w:rPr>
                <w:shd w:val="clear" w:color="auto" w:fill="FFFFFF"/>
              </w:rPr>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w:t>
            </w:r>
            <w:r w:rsidRPr="00D876C7">
              <w:rPr>
                <w:shd w:val="clear" w:color="auto" w:fill="FFFFFF"/>
              </w:rPr>
              <w:lastRenderedPageBreak/>
              <w:t xml:space="preserve">Minaei-Moghadam, S., </w:t>
            </w:r>
            <w:proofErr w:type="spellStart"/>
            <w:r w:rsidRPr="00D876C7">
              <w:rPr>
                <w:shd w:val="clear" w:color="auto" w:fill="FFFFFF"/>
              </w:rPr>
              <w:t>Basirinezhad</w:t>
            </w:r>
            <w:proofErr w:type="spellEnd"/>
            <w:r w:rsidRPr="00D876C7">
              <w:rPr>
                <w:shd w:val="clear" w:color="auto" w:fill="FFFFFF"/>
              </w:rPr>
              <w:t xml:space="preserve">, M. H., &amp; </w:t>
            </w:r>
          </w:p>
          <w:p w14:paraId="6F0859C1" w14:textId="77777777" w:rsidR="0027745D" w:rsidRDefault="0027745D" w:rsidP="0027745D">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w:t>
            </w:r>
            <w:r w:rsidRPr="00D876C7">
              <w:rPr>
                <w:shd w:val="clear" w:color="auto" w:fill="FFFFFF"/>
              </w:rPr>
              <w:lastRenderedPageBreak/>
              <w:t xml:space="preserve">321. </w:t>
            </w:r>
            <w:hyperlink r:id="rId39"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2A322F3A"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D05E46" w:rsidRDefault="0027745D" w:rsidP="0027745D">
            <w:pPr>
              <w:widowControl w:val="0"/>
              <w:autoSpaceDE w:val="0"/>
              <w:autoSpaceDN w:val="0"/>
              <w:spacing w:line="240" w:lineRule="auto"/>
              <w:rPr>
                <w:sz w:val="22"/>
              </w:rPr>
            </w:pPr>
            <w:r>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D05E46" w:rsidRDefault="0027745D" w:rsidP="0027745D">
            <w:pPr>
              <w:widowControl w:val="0"/>
              <w:autoSpaceDE w:val="0"/>
              <w:autoSpaceDN w:val="0"/>
              <w:spacing w:line="240" w:lineRule="auto"/>
              <w:rPr>
                <w:sz w:val="22"/>
              </w:rPr>
            </w:pPr>
            <w:r>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D05E46" w:rsidRDefault="0027745D" w:rsidP="0027745D">
            <w:pPr>
              <w:widowControl w:val="0"/>
              <w:autoSpaceDE w:val="0"/>
              <w:autoSpaceDN w:val="0"/>
              <w:spacing w:line="240" w:lineRule="auto"/>
              <w:rPr>
                <w:sz w:val="22"/>
              </w:rPr>
            </w:pPr>
            <w:r>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D05E46" w:rsidRDefault="0027745D" w:rsidP="0027745D">
            <w:pPr>
              <w:widowControl w:val="0"/>
              <w:autoSpaceDE w:val="0"/>
              <w:autoSpaceDN w:val="0"/>
              <w:spacing w:line="240" w:lineRule="auto"/>
              <w:rPr>
                <w:sz w:val="22"/>
              </w:rPr>
            </w:pPr>
            <w:r>
              <w:rPr>
                <w:sz w:val="22"/>
              </w:rPr>
              <w:t xml:space="preserve">Findings suggest that the average caregiving burden significantly decreased after implementing psychological education </w:t>
            </w:r>
            <w:r>
              <w:rPr>
                <w:sz w:val="22"/>
              </w:rPr>
              <w:lastRenderedPageBreak/>
              <w:t xml:space="preserve">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D05E46" w:rsidRDefault="0027745D" w:rsidP="0027745D">
            <w:pPr>
              <w:widowControl w:val="0"/>
              <w:autoSpaceDE w:val="0"/>
              <w:autoSpaceDN w:val="0"/>
              <w:spacing w:line="240" w:lineRule="auto"/>
              <w:rPr>
                <w:sz w:val="22"/>
              </w:rPr>
            </w:pPr>
            <w:r>
              <w:rPr>
                <w:sz w:val="22"/>
              </w:rPr>
              <w:lastRenderedPageBreak/>
              <w:t xml:space="preserve">Data was collected using the Revised Life Orientation Test, Connor-Davidson Resilience </w:t>
            </w:r>
            <w:r>
              <w:rPr>
                <w:sz w:val="22"/>
              </w:rPr>
              <w:lastRenderedPageBreak/>
              <w:t xml:space="preserve">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D05E46" w:rsidRDefault="0027745D" w:rsidP="0027745D">
            <w:pPr>
              <w:widowControl w:val="0"/>
              <w:autoSpaceDE w:val="0"/>
              <w:autoSpaceDN w:val="0"/>
              <w:spacing w:line="240" w:lineRule="auto"/>
              <w:rPr>
                <w:sz w:val="22"/>
              </w:rPr>
            </w:pPr>
            <w:r>
              <w:rPr>
                <w:sz w:val="22"/>
              </w:rPr>
              <w:lastRenderedPageBreak/>
              <w:t xml:space="preserve">The major limitation was that the sample size was small since such studies should have larger sample sizes to </w:t>
            </w:r>
            <w:r>
              <w:rPr>
                <w:sz w:val="22"/>
              </w:rPr>
              <w:lastRenderedPageBreak/>
              <w:t xml:space="preserve">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D05E46" w:rsidRDefault="0027745D" w:rsidP="0027745D">
            <w:pPr>
              <w:widowControl w:val="0"/>
              <w:autoSpaceDE w:val="0"/>
              <w:autoSpaceDN w:val="0"/>
              <w:spacing w:line="240" w:lineRule="auto"/>
              <w:rPr>
                <w:sz w:val="22"/>
              </w:rPr>
            </w:pPr>
            <w:r>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D05E46" w:rsidRDefault="0027745D" w:rsidP="0027745D">
            <w:pPr>
              <w:widowControl w:val="0"/>
              <w:autoSpaceDE w:val="0"/>
              <w:autoSpaceDN w:val="0"/>
              <w:spacing w:line="240" w:lineRule="auto"/>
              <w:rPr>
                <w:sz w:val="22"/>
              </w:rPr>
            </w:pPr>
            <w:r>
              <w:rPr>
                <w:sz w:val="22"/>
              </w:rPr>
              <w:t xml:space="preserve">The article confirms that education interventions are useful in improving </w:t>
            </w:r>
            <w:r>
              <w:rPr>
                <w:sz w:val="22"/>
              </w:rPr>
              <w:lastRenderedPageBreak/>
              <w:t>communication and relieving burdens experience by healthcare staff and caregivers.</w:t>
            </w:r>
          </w:p>
        </w:tc>
      </w:tr>
      <w:tr w:rsidR="0027745D" w:rsidRPr="00D05E46" w14:paraId="1D2422BC"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04476632" w:rsidR="0027745D" w:rsidRPr="00D05E46" w:rsidRDefault="0027745D" w:rsidP="0027745D">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0B48D606" w:rsidR="0027745D" w:rsidRPr="00D05E46" w:rsidRDefault="0027745D" w:rsidP="0027745D">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5F2E38E0" w:rsidR="0027745D" w:rsidRPr="00D05E46" w:rsidRDefault="0027745D" w:rsidP="0027745D">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67DE88AD" w:rsidR="0027745D" w:rsidRPr="00D05E46" w:rsidRDefault="0027745D" w:rsidP="0027745D">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580C3A5" w:rsidR="0027745D" w:rsidRPr="00D05E46" w:rsidRDefault="0027745D" w:rsidP="0027745D">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310DB25F" w:rsidR="0027745D" w:rsidRPr="00D05E46" w:rsidRDefault="0027745D" w:rsidP="0027745D">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6F01BF1D" w:rsidR="0027745D" w:rsidRPr="00D05E46" w:rsidRDefault="0027745D" w:rsidP="0027745D">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1915A904" w:rsidR="0027745D" w:rsidRPr="00D05E46" w:rsidRDefault="0027745D" w:rsidP="0027745D">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38A47B29" w:rsidR="0027745D" w:rsidRPr="00D05E46" w:rsidRDefault="0027745D" w:rsidP="0027745D">
            <w:pPr>
              <w:widowControl w:val="0"/>
              <w:autoSpaceDE w:val="0"/>
              <w:autoSpaceDN w:val="0"/>
              <w:spacing w:line="240" w:lineRule="auto"/>
              <w:rPr>
                <w:sz w:val="22"/>
              </w:rPr>
            </w:pPr>
          </w:p>
        </w:tc>
      </w:tr>
      <w:tr w:rsidR="0027745D" w:rsidRPr="00D05E46" w14:paraId="7B2E3C0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18A66778" w:rsidR="0027745D" w:rsidRPr="00D05E46" w:rsidRDefault="0027745D" w:rsidP="0027745D">
            <w:pPr>
              <w:widowControl w:val="0"/>
              <w:autoSpaceDE w:val="0"/>
              <w:autoSpaceDN w:val="0"/>
              <w:spacing w:line="240" w:lineRule="auto"/>
              <w:rPr>
                <w:sz w:val="22"/>
              </w:rPr>
            </w:pPr>
            <w:r>
              <w:rPr>
                <w:sz w:val="22"/>
              </w:rPr>
              <w:t>100344</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27745D" w:rsidRDefault="0027745D" w:rsidP="0027745D">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1123133D" w14:textId="77777777" w:rsidR="0027745D" w:rsidRPr="005E3AAE" w:rsidRDefault="0027745D" w:rsidP="0027745D">
            <w:pPr>
              <w:spacing w:before="100" w:beforeAutospacing="1" w:after="100" w:afterAutospacing="1"/>
              <w:ind w:left="720"/>
              <w:rPr>
                <w:shd w:val="clear" w:color="auto" w:fill="FFFFFF"/>
              </w:rPr>
            </w:pPr>
            <w:r w:rsidRPr="00524918">
              <w:rPr>
                <w:shd w:val="clear" w:color="auto" w:fill="FFFFFF"/>
              </w:rPr>
              <w:t xml:space="preserve">Forma, F. (2022). The effect of </w:t>
            </w:r>
            <w:r w:rsidRPr="00524918">
              <w:rPr>
                <w:shd w:val="clear" w:color="auto" w:fill="FFFFFF"/>
              </w:rPr>
              <w:lastRenderedPageBreak/>
              <w:t xml:space="preserve">objectively collected medication adherence information on bipolar I and major depressive disorder treatment decisions: A randomized case vignette study of psychiatric clinicians. </w:t>
            </w:r>
            <w:r w:rsidRPr="00524918">
              <w:rPr>
                <w:shd w:val="clear" w:color="auto" w:fill="FFFFFF"/>
              </w:rPr>
              <w:lastRenderedPageBreak/>
              <w:t xml:space="preserve">Journal of Affective Disorders Reports, 9, 100344. </w:t>
            </w:r>
            <w:hyperlink r:id="rId40"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5EEB240D"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D05E46" w:rsidRDefault="0027745D" w:rsidP="0027745D">
            <w:pPr>
              <w:widowControl w:val="0"/>
              <w:autoSpaceDE w:val="0"/>
              <w:autoSpaceDN w:val="0"/>
              <w:spacing w:line="240" w:lineRule="auto"/>
              <w:rPr>
                <w:sz w:val="22"/>
              </w:rPr>
            </w:pPr>
            <w:r>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D05E46" w:rsidRDefault="0027745D" w:rsidP="0027745D">
            <w:pPr>
              <w:widowControl w:val="0"/>
              <w:autoSpaceDE w:val="0"/>
              <w:autoSpaceDN w:val="0"/>
              <w:spacing w:line="240" w:lineRule="auto"/>
              <w:rPr>
                <w:sz w:val="22"/>
              </w:rPr>
            </w:pPr>
            <w:r>
              <w:rPr>
                <w:sz w:val="22"/>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D05E46" w:rsidRDefault="0027745D" w:rsidP="0027745D">
            <w:pPr>
              <w:widowControl w:val="0"/>
              <w:autoSpaceDE w:val="0"/>
              <w:autoSpaceDN w:val="0"/>
              <w:spacing w:line="240" w:lineRule="auto"/>
              <w:rPr>
                <w:sz w:val="22"/>
              </w:rPr>
            </w:pPr>
            <w:r>
              <w:rPr>
                <w:sz w:val="22"/>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D05E46" w:rsidRDefault="0027745D" w:rsidP="0027745D">
            <w:pPr>
              <w:widowControl w:val="0"/>
              <w:autoSpaceDE w:val="0"/>
              <w:autoSpaceDN w:val="0"/>
              <w:spacing w:line="240" w:lineRule="auto"/>
              <w:rPr>
                <w:sz w:val="22"/>
              </w:rPr>
            </w:pPr>
            <w:r>
              <w:rPr>
                <w:sz w:val="22"/>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D05E46" w:rsidRDefault="0027745D" w:rsidP="0027745D">
            <w:pPr>
              <w:widowControl w:val="0"/>
              <w:autoSpaceDE w:val="0"/>
              <w:autoSpaceDN w:val="0"/>
              <w:spacing w:line="240" w:lineRule="auto"/>
              <w:rPr>
                <w:sz w:val="22"/>
              </w:rPr>
            </w:pPr>
            <w:r>
              <w:rPr>
                <w:sz w:val="22"/>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D05E46" w:rsidRDefault="0027745D" w:rsidP="0027745D">
            <w:pPr>
              <w:widowControl w:val="0"/>
              <w:autoSpaceDE w:val="0"/>
              <w:autoSpaceDN w:val="0"/>
              <w:spacing w:line="240" w:lineRule="auto"/>
              <w:rPr>
                <w:sz w:val="22"/>
              </w:rPr>
            </w:pPr>
            <w:r>
              <w:rPr>
                <w:sz w:val="22"/>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D05E46" w:rsidRDefault="0027745D" w:rsidP="0027745D">
            <w:pPr>
              <w:widowControl w:val="0"/>
              <w:autoSpaceDE w:val="0"/>
              <w:autoSpaceDN w:val="0"/>
              <w:spacing w:line="240" w:lineRule="auto"/>
              <w:rPr>
                <w:sz w:val="22"/>
              </w:rPr>
            </w:pPr>
            <w:r>
              <w:rPr>
                <w:sz w:val="22"/>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D05E46" w:rsidRDefault="0027745D" w:rsidP="0027745D">
            <w:pPr>
              <w:widowControl w:val="0"/>
              <w:autoSpaceDE w:val="0"/>
              <w:autoSpaceDN w:val="0"/>
              <w:spacing w:line="240" w:lineRule="auto"/>
              <w:rPr>
                <w:sz w:val="22"/>
              </w:rPr>
            </w:pPr>
            <w:r>
              <w:rPr>
                <w:sz w:val="22"/>
              </w:rPr>
              <w:t xml:space="preserve">The study will be helpful as it will ascertain the importance of data collection to determine adherence or nonadherence to medication after the implementing the intervention. </w:t>
            </w:r>
          </w:p>
        </w:tc>
      </w:tr>
      <w:tr w:rsidR="0027745D" w:rsidRPr="00D05E46" w14:paraId="6459699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5548794D" w:rsidR="0027745D" w:rsidRPr="00D05E46" w:rsidRDefault="0027745D" w:rsidP="0027745D">
            <w:pPr>
              <w:widowControl w:val="0"/>
              <w:autoSpaceDE w:val="0"/>
              <w:autoSpaceDN w:val="0"/>
              <w:spacing w:line="240" w:lineRule="auto"/>
              <w:rPr>
                <w:sz w:val="22"/>
              </w:rPr>
            </w:pPr>
            <w:r w:rsidRPr="004552DE">
              <w:t>e0231350</w:t>
            </w:r>
          </w:p>
        </w:tc>
        <w:tc>
          <w:tcPr>
            <w:tcW w:w="658" w:type="pct"/>
            <w:tcBorders>
              <w:top w:val="single" w:sz="4" w:space="0" w:color="000000"/>
              <w:left w:val="single" w:sz="4" w:space="0" w:color="000000"/>
              <w:bottom w:val="single" w:sz="4" w:space="0" w:color="000000"/>
              <w:right w:val="single" w:sz="4" w:space="0" w:color="000000"/>
            </w:tcBorders>
          </w:tcPr>
          <w:p w14:paraId="58625AE9" w14:textId="77777777" w:rsidR="0027745D" w:rsidRDefault="0027745D" w:rsidP="0027745D">
            <w:pPr>
              <w:spacing w:line="276" w:lineRule="auto"/>
            </w:pPr>
            <w:r w:rsidRPr="00114086">
              <w:t xml:space="preserve">Talevski, J., Wong </w:t>
            </w:r>
            <w:proofErr w:type="spellStart"/>
            <w:r w:rsidRPr="00114086">
              <w:t>Shee</w:t>
            </w:r>
            <w:proofErr w:type="spellEnd"/>
            <w:r w:rsidRPr="00114086">
              <w:t xml:space="preserve">, A., Rasmussen, B., Kemp, G., &amp; Beauchamp, A. (2020). Teach-back: a </w:t>
            </w:r>
          </w:p>
          <w:p w14:paraId="5046719D" w14:textId="77777777" w:rsidR="0027745D" w:rsidRDefault="0027745D" w:rsidP="0027745D">
            <w:pPr>
              <w:spacing w:line="276" w:lineRule="auto"/>
              <w:ind w:left="720"/>
            </w:pPr>
            <w:r w:rsidRPr="00114086">
              <w:t>systematic review of implementation and impacts. </w:t>
            </w:r>
            <w:proofErr w:type="spellStart"/>
            <w:r w:rsidRPr="00114086">
              <w:rPr>
                <w:i/>
                <w:iCs/>
              </w:rPr>
              <w:t>Plo</w:t>
            </w:r>
            <w:r w:rsidRPr="00114086">
              <w:rPr>
                <w:i/>
                <w:iCs/>
              </w:rPr>
              <w:lastRenderedPageBreak/>
              <w:t>S</w:t>
            </w:r>
            <w:proofErr w:type="spellEnd"/>
            <w:r w:rsidRPr="00114086">
              <w:rPr>
                <w:i/>
                <w:iCs/>
              </w:rPr>
              <w:t xml:space="preserve"> one</w:t>
            </w:r>
            <w:r w:rsidRPr="00114086">
              <w:t>, </w:t>
            </w:r>
            <w:r w:rsidRPr="00114086">
              <w:rPr>
                <w:i/>
                <w:iCs/>
              </w:rPr>
              <w:t>15</w:t>
            </w:r>
            <w:r w:rsidRPr="00114086">
              <w:t xml:space="preserve">(4), e0231350. </w:t>
            </w:r>
            <w:hyperlink r:id="rId41" w:history="1">
              <w:r w:rsidRPr="001F7343">
                <w:rPr>
                  <w:rStyle w:val="Hyperlink"/>
                </w:rPr>
                <w:t>https://doi.org/10.1371/journal.pone.0231350</w:t>
              </w:r>
            </w:hyperlink>
            <w:r>
              <w:t xml:space="preserve"> </w:t>
            </w:r>
          </w:p>
          <w:p w14:paraId="4B3A8D81"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39816D20" w:rsidR="0027745D" w:rsidRPr="00D05E46" w:rsidRDefault="0027745D" w:rsidP="0027745D">
            <w:pPr>
              <w:widowControl w:val="0"/>
              <w:autoSpaceDE w:val="0"/>
              <w:autoSpaceDN w:val="0"/>
              <w:spacing w:line="240" w:lineRule="auto"/>
              <w:rPr>
                <w:sz w:val="22"/>
              </w:rPr>
            </w:pPr>
            <w:r>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3A063E57" w14:textId="35443D57" w:rsidR="0027745D" w:rsidRPr="00D05E46" w:rsidRDefault="0027745D" w:rsidP="0027745D">
            <w:pPr>
              <w:widowControl w:val="0"/>
              <w:autoSpaceDE w:val="0"/>
              <w:autoSpaceDN w:val="0"/>
              <w:spacing w:line="240" w:lineRule="auto"/>
              <w:rPr>
                <w:sz w:val="22"/>
              </w:rPr>
            </w:pPr>
            <w:r>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1C926434" w14:textId="15F20ED8" w:rsidR="0027745D" w:rsidRPr="00D05E46" w:rsidRDefault="0027745D" w:rsidP="0027745D">
            <w:pPr>
              <w:widowControl w:val="0"/>
              <w:autoSpaceDE w:val="0"/>
              <w:autoSpaceDN w:val="0"/>
              <w:spacing w:line="240" w:lineRule="auto"/>
              <w:rPr>
                <w:sz w:val="22"/>
              </w:rPr>
            </w:pPr>
            <w:r>
              <w:t xml:space="preserve">The intervention was the teach-back method with the goal to confirm that patients understand the provided information and can apply it to manage their symptoms </w:t>
            </w:r>
            <w:r>
              <w:lastRenderedPageBreak/>
              <w:t xml:space="preserve">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371AD524" w14:textId="02303EF4" w:rsidR="0027745D" w:rsidRPr="00D05E46" w:rsidRDefault="0027745D" w:rsidP="0027745D">
            <w:pPr>
              <w:widowControl w:val="0"/>
              <w:autoSpaceDE w:val="0"/>
              <w:autoSpaceDN w:val="0"/>
              <w:spacing w:line="240" w:lineRule="auto"/>
              <w:rPr>
                <w:sz w:val="22"/>
              </w:rPr>
            </w:pPr>
            <w:r>
              <w:lastRenderedPageBreak/>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1B6F8D0A" w14:textId="0FEBB8E3" w:rsidR="0027745D" w:rsidRPr="00D05E46" w:rsidRDefault="0027745D" w:rsidP="0027745D">
            <w:pPr>
              <w:widowControl w:val="0"/>
              <w:autoSpaceDE w:val="0"/>
              <w:autoSpaceDN w:val="0"/>
              <w:spacing w:line="240" w:lineRule="auto"/>
              <w:rPr>
                <w:sz w:val="22"/>
              </w:rPr>
            </w:pPr>
            <w:r>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21826CA3" w14:textId="61209051" w:rsidR="0027745D" w:rsidRPr="00D05E46" w:rsidRDefault="0027745D" w:rsidP="0027745D">
            <w:pPr>
              <w:widowControl w:val="0"/>
              <w:autoSpaceDE w:val="0"/>
              <w:autoSpaceDN w:val="0"/>
              <w:spacing w:line="240" w:lineRule="auto"/>
              <w:rPr>
                <w:sz w:val="22"/>
              </w:rPr>
            </w:pPr>
            <w:r>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238E5EF1" w14:textId="394D5894" w:rsidR="0027745D" w:rsidRPr="00D05E46" w:rsidRDefault="0027745D" w:rsidP="0027745D">
            <w:pPr>
              <w:widowControl w:val="0"/>
              <w:autoSpaceDE w:val="0"/>
              <w:autoSpaceDN w:val="0"/>
              <w:spacing w:line="240" w:lineRule="auto"/>
              <w:rPr>
                <w:sz w:val="22"/>
              </w:rPr>
            </w:pPr>
            <w:r>
              <w:t>Level I, Quality C</w:t>
            </w:r>
          </w:p>
        </w:tc>
        <w:tc>
          <w:tcPr>
            <w:tcW w:w="359" w:type="pct"/>
            <w:tcBorders>
              <w:top w:val="single" w:sz="4" w:space="0" w:color="000000"/>
              <w:left w:val="single" w:sz="4" w:space="0" w:color="000000"/>
              <w:bottom w:val="single" w:sz="4" w:space="0" w:color="000000"/>
              <w:right w:val="single" w:sz="4" w:space="0" w:color="000000"/>
            </w:tcBorders>
          </w:tcPr>
          <w:p w14:paraId="27DD0018" w14:textId="674C07D8" w:rsidR="0027745D" w:rsidRPr="00D05E46" w:rsidRDefault="0027745D" w:rsidP="0027745D">
            <w:pPr>
              <w:widowControl w:val="0"/>
              <w:autoSpaceDE w:val="0"/>
              <w:autoSpaceDN w:val="0"/>
              <w:spacing w:line="240" w:lineRule="auto"/>
              <w:rPr>
                <w:sz w:val="22"/>
              </w:rPr>
            </w:pPr>
            <w:r>
              <w:t xml:space="preserve">This is among the main studies useful in supporting the essence of the teach-back method. </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2"/>
          <w:footerReference w:type="first" r:id="rId43"/>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27" w:name="_Toc498343286"/>
      <w:bookmarkStart w:id="28" w:name="_Toc89787407"/>
      <w:r w:rsidRPr="007D0326">
        <w:lastRenderedPageBreak/>
        <w:t xml:space="preserve">Appendix </w:t>
      </w:r>
      <w:bookmarkEnd w:id="27"/>
      <w:r w:rsidR="007A53F5" w:rsidRPr="007D0326">
        <w:t>B</w:t>
      </w:r>
      <w:bookmarkEnd w:id="28"/>
    </w:p>
    <w:p w14:paraId="4D7FF57D" w14:textId="557E1DEB" w:rsidR="004C7141" w:rsidRPr="007D0326" w:rsidRDefault="00532037" w:rsidP="007D0326">
      <w:pPr>
        <w:pStyle w:val="BodyText"/>
        <w:spacing w:line="240" w:lineRule="auto"/>
        <w:ind w:firstLine="0"/>
        <w:contextualSpacing/>
        <w:jc w:val="center"/>
      </w:pPr>
      <w:r w:rsidRPr="007D0326">
        <w:rPr>
          <w:highlight w:val="yellow"/>
        </w:rPr>
        <w:t>(</w:t>
      </w:r>
      <w:r w:rsidR="0084046A" w:rsidRPr="007D0326">
        <w:rPr>
          <w:highlight w:val="yellow"/>
        </w:rPr>
        <w:t xml:space="preserve">Except for Appendix A- the rest of the </w:t>
      </w:r>
      <w:r w:rsidRPr="007D0326">
        <w:rPr>
          <w:highlight w:val="yellow"/>
        </w:rPr>
        <w:t xml:space="preserve">Appendix should be </w:t>
      </w:r>
      <w:r w:rsidR="008C2BC3" w:rsidRPr="007D0326">
        <w:rPr>
          <w:highlight w:val="yellow"/>
        </w:rPr>
        <w:t xml:space="preserve">arranged </w:t>
      </w:r>
      <w:r w:rsidRPr="007D0326">
        <w:rPr>
          <w:highlight w:val="yellow"/>
        </w:rPr>
        <w:t xml:space="preserve">in the order that </w:t>
      </w:r>
      <w:r w:rsidR="00C044C8" w:rsidRPr="007D0326">
        <w:rPr>
          <w:highlight w:val="yellow"/>
        </w:rPr>
        <w:t>you r</w:t>
      </w:r>
      <w:r w:rsidRPr="007D0326">
        <w:rPr>
          <w:highlight w:val="yellow"/>
        </w:rPr>
        <w:t>efer to the</w:t>
      </w:r>
      <w:r w:rsidR="00C044C8" w:rsidRPr="007D0326">
        <w:rPr>
          <w:highlight w:val="yellow"/>
        </w:rPr>
        <w:t xml:space="preserve"> Appendix</w:t>
      </w:r>
      <w:r w:rsidRPr="007D0326">
        <w:rPr>
          <w:highlight w:val="yellow"/>
        </w:rPr>
        <w:t xml:space="preserve"> in your </w:t>
      </w:r>
      <w:r w:rsidR="00C044C8" w:rsidRPr="007D0326">
        <w:rPr>
          <w:highlight w:val="yellow"/>
        </w:rPr>
        <w:t xml:space="preserve">written narrative </w:t>
      </w:r>
      <w:r w:rsidR="008C2BC3" w:rsidRPr="007D0326">
        <w:rPr>
          <w:highlight w:val="yellow"/>
        </w:rPr>
        <w:t xml:space="preserve">in </w:t>
      </w:r>
      <w:r w:rsidRPr="007D0326">
        <w:rPr>
          <w:highlight w:val="yellow"/>
        </w:rPr>
        <w:t>the manuscript</w:t>
      </w:r>
      <w:r w:rsidR="00C044C8" w:rsidRPr="007D0326">
        <w:rPr>
          <w:highlight w:val="yellow"/>
        </w:rPr>
        <w:t xml:space="preserve"> above</w:t>
      </w:r>
      <w:r w:rsidRPr="007D0326">
        <w:rPr>
          <w:highlight w:val="yellow"/>
        </w:rPr>
        <w:t>)</w:t>
      </w:r>
    </w:p>
    <w:p w14:paraId="2D42B895" w14:textId="77777777" w:rsidR="007D0326" w:rsidRDefault="007D0326" w:rsidP="007D0326">
      <w:pPr>
        <w:spacing w:line="240" w:lineRule="auto"/>
        <w:contextualSpacing/>
        <w:jc w:val="center"/>
      </w:pPr>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7D0326" w14:paraId="7892384D" w14:textId="77777777" w:rsidTr="003A03DB">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84046A" w:rsidRPr="007D0326" w14:paraId="4BB40CE9" w14:textId="77777777" w:rsidTr="003A03DB">
        <w:trPr>
          <w:trHeight w:val="710"/>
        </w:trPr>
        <w:tc>
          <w:tcPr>
            <w:tcW w:w="975" w:type="pct"/>
          </w:tcPr>
          <w:p w14:paraId="1C86E4CD" w14:textId="77777777" w:rsidR="0084046A" w:rsidRPr="007D0326" w:rsidRDefault="0084046A" w:rsidP="007D0326">
            <w:pPr>
              <w:spacing w:line="240" w:lineRule="auto"/>
              <w:contextualSpacing/>
            </w:pPr>
            <w:r w:rsidRPr="007D0326">
              <w:rPr>
                <w:highlight w:val="yellow"/>
              </w:rPr>
              <w:t>Learner-oriented with one measurable behavioral verb per objective</w:t>
            </w:r>
            <w:r w:rsidRPr="007D0326">
              <w:t>.</w:t>
            </w:r>
          </w:p>
        </w:tc>
        <w:tc>
          <w:tcPr>
            <w:tcW w:w="975" w:type="pct"/>
          </w:tcPr>
          <w:p w14:paraId="7E0445A4" w14:textId="77777777" w:rsidR="0084046A" w:rsidRPr="007D0326" w:rsidRDefault="0084046A" w:rsidP="007D0326">
            <w:pPr>
              <w:spacing w:line="240" w:lineRule="auto"/>
              <w:contextualSpacing/>
            </w:pPr>
            <w:r w:rsidRPr="007D0326">
              <w:rPr>
                <w:highlight w:val="yellow"/>
              </w:rPr>
              <w:t>Outline of the content to be covered that will enable the learners to meet their objectives</w:t>
            </w:r>
            <w:r w:rsidRPr="007D0326">
              <w:t xml:space="preserve"> </w:t>
            </w:r>
          </w:p>
        </w:tc>
        <w:tc>
          <w:tcPr>
            <w:tcW w:w="975" w:type="pct"/>
          </w:tcPr>
          <w:p w14:paraId="04F09520" w14:textId="77777777" w:rsidR="0084046A" w:rsidRPr="007D0326" w:rsidRDefault="0084046A" w:rsidP="007D0326">
            <w:pPr>
              <w:spacing w:line="240" w:lineRule="auto"/>
              <w:contextualSpacing/>
            </w:pPr>
            <w:r w:rsidRPr="007D0326">
              <w:rPr>
                <w:highlight w:val="yellow"/>
              </w:rPr>
              <w:t>Describe the teaching methods, strategies, materials, and resources for each objective.</w:t>
            </w:r>
          </w:p>
        </w:tc>
        <w:tc>
          <w:tcPr>
            <w:tcW w:w="975" w:type="pct"/>
          </w:tcPr>
          <w:p w14:paraId="1C959982" w14:textId="77777777" w:rsidR="0084046A" w:rsidRPr="007D0326" w:rsidRDefault="0084046A" w:rsidP="007D0326">
            <w:pPr>
              <w:spacing w:line="240" w:lineRule="auto"/>
              <w:contextualSpacing/>
            </w:pPr>
            <w:r w:rsidRPr="007D0326">
              <w:rPr>
                <w:highlight w:val="yellow"/>
              </w:rPr>
              <w:t>Identify how much time (in minutes) devoted to each objective/content area</w:t>
            </w:r>
          </w:p>
        </w:tc>
        <w:tc>
          <w:tcPr>
            <w:tcW w:w="1098" w:type="pct"/>
          </w:tcPr>
          <w:p w14:paraId="322EE280" w14:textId="77777777" w:rsidR="0084046A" w:rsidRPr="007D0326" w:rsidRDefault="0084046A" w:rsidP="007D0326">
            <w:pPr>
              <w:spacing w:line="240" w:lineRule="auto"/>
              <w:contextualSpacing/>
            </w:pPr>
            <w:r w:rsidRPr="007D0326">
              <w:rPr>
                <w:highlight w:val="yellow"/>
              </w:rPr>
              <w:t>Describe how each objective will be evaluated; identify question number that evaluates this objective if using a test</w:t>
            </w:r>
            <w:r w:rsidRPr="007D0326">
              <w:t xml:space="preserve">, </w:t>
            </w:r>
            <w:r w:rsidRPr="007D0326">
              <w:rPr>
                <w:highlight w:val="yellow"/>
              </w:rPr>
              <w:t>teach-back for patient education, or other methods of evaluating learning</w:t>
            </w:r>
          </w:p>
        </w:tc>
      </w:tr>
      <w:tr w:rsidR="0084046A" w:rsidRPr="00AB0845" w14:paraId="16556692" w14:textId="77777777" w:rsidTr="003A03DB">
        <w:trPr>
          <w:trHeight w:val="1583"/>
        </w:trPr>
        <w:tc>
          <w:tcPr>
            <w:tcW w:w="975" w:type="pct"/>
          </w:tcPr>
          <w:p w14:paraId="55601A43" w14:textId="77777777" w:rsidR="0084046A" w:rsidRPr="00AB0845" w:rsidRDefault="0084046A" w:rsidP="003A03DB">
            <w:pPr>
              <w:spacing w:line="240" w:lineRule="auto"/>
            </w:pPr>
          </w:p>
        </w:tc>
        <w:tc>
          <w:tcPr>
            <w:tcW w:w="975" w:type="pct"/>
          </w:tcPr>
          <w:p w14:paraId="62DC7173" w14:textId="77777777" w:rsidR="0084046A" w:rsidRPr="00AB0845" w:rsidRDefault="0084046A" w:rsidP="003A03DB">
            <w:pPr>
              <w:spacing w:line="240" w:lineRule="auto"/>
            </w:pPr>
          </w:p>
        </w:tc>
        <w:tc>
          <w:tcPr>
            <w:tcW w:w="975" w:type="pct"/>
          </w:tcPr>
          <w:p w14:paraId="3DF9454F" w14:textId="77777777" w:rsidR="0084046A" w:rsidRPr="00AB0845" w:rsidRDefault="0084046A" w:rsidP="003A03DB">
            <w:pPr>
              <w:spacing w:line="240" w:lineRule="auto"/>
            </w:pPr>
          </w:p>
        </w:tc>
        <w:tc>
          <w:tcPr>
            <w:tcW w:w="975" w:type="pct"/>
          </w:tcPr>
          <w:p w14:paraId="1EE4BD32" w14:textId="77777777" w:rsidR="0084046A" w:rsidRPr="00AB0845" w:rsidRDefault="0084046A" w:rsidP="003A03DB">
            <w:pPr>
              <w:spacing w:line="240" w:lineRule="auto"/>
            </w:pPr>
          </w:p>
        </w:tc>
        <w:tc>
          <w:tcPr>
            <w:tcW w:w="1098" w:type="pct"/>
          </w:tcPr>
          <w:p w14:paraId="483AE44E" w14:textId="77777777" w:rsidR="0084046A" w:rsidRPr="00AB0845" w:rsidRDefault="0084046A" w:rsidP="003A03DB">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CE7F467" w14:textId="7B35E594" w:rsidR="00261E18" w:rsidRDefault="00F97357" w:rsidP="00F97357">
      <w:pPr>
        <w:pStyle w:val="Heading1"/>
      </w:pPr>
      <w:bookmarkStart w:id="29" w:name="_Toc89787408"/>
      <w:r>
        <w:lastRenderedPageBreak/>
        <w:t xml:space="preserve">Appendix </w:t>
      </w:r>
      <w:r w:rsidR="007A53F5">
        <w:t>C</w:t>
      </w:r>
      <w:bookmarkEnd w:id="29"/>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71F4093D" w:rsidR="00F97357" w:rsidRDefault="00F97357" w:rsidP="00F97357">
      <w:pPr>
        <w:pStyle w:val="Heading1"/>
      </w:pPr>
      <w:bookmarkStart w:id="30" w:name="_Toc89787409"/>
      <w:r>
        <w:lastRenderedPageBreak/>
        <w:t xml:space="preserve">Appendix </w:t>
      </w:r>
      <w:r w:rsidR="007A53F5">
        <w:t>D</w:t>
      </w:r>
      <w:bookmarkEnd w:id="30"/>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04E18A34" w:rsidR="00535317" w:rsidRDefault="004F3100" w:rsidP="0010062F">
      <w:pPr>
        <w:pStyle w:val="Heading1"/>
      </w:pPr>
      <w:bookmarkStart w:id="31" w:name="_Toc498343288"/>
      <w:bookmarkStart w:id="32" w:name="_Toc89787410"/>
      <w:r>
        <w:lastRenderedPageBreak/>
        <w:t xml:space="preserve">Appendix </w:t>
      </w:r>
      <w:bookmarkEnd w:id="31"/>
      <w:r w:rsidR="007A53F5">
        <w:t>E</w:t>
      </w:r>
      <w:bookmarkEnd w:id="32"/>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3C481A2D" w14:textId="77777777" w:rsidR="004F4D5C" w:rsidRDefault="004F4D5C" w:rsidP="004F3100">
      <w:pPr>
        <w:suppressAutoHyphens w:val="0"/>
        <w:spacing w:line="240" w:lineRule="auto"/>
      </w:pPr>
    </w:p>
    <w:p w14:paraId="4F5FC74F" w14:textId="77777777" w:rsidR="004F4D5C" w:rsidRDefault="004F4D5C" w:rsidP="004F3100">
      <w:pPr>
        <w:suppressAutoHyphens w:val="0"/>
        <w:spacing w:line="240" w:lineRule="auto"/>
      </w:pPr>
    </w:p>
    <w:p w14:paraId="1D469B18" w14:textId="77777777" w:rsidR="004F4D5C" w:rsidRDefault="004F4D5C" w:rsidP="004F3100">
      <w:pPr>
        <w:suppressAutoHyphens w:val="0"/>
        <w:spacing w:line="240" w:lineRule="auto"/>
      </w:pPr>
    </w:p>
    <w:p w14:paraId="1E433209" w14:textId="77777777" w:rsidR="004F4D5C" w:rsidRDefault="004F4D5C" w:rsidP="004F3100">
      <w:pPr>
        <w:suppressAutoHyphens w:val="0"/>
        <w:spacing w:line="240" w:lineRule="auto"/>
      </w:pPr>
    </w:p>
    <w:p w14:paraId="33C057A7" w14:textId="77777777" w:rsidR="004F4D5C" w:rsidRDefault="004F4D5C" w:rsidP="004F3100">
      <w:pPr>
        <w:suppressAutoHyphens w:val="0"/>
        <w:spacing w:line="240" w:lineRule="auto"/>
      </w:pPr>
    </w:p>
    <w:p w14:paraId="1FC43A09" w14:textId="77777777" w:rsidR="004F4D5C" w:rsidRDefault="004F4D5C"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lastRenderedPageBreak/>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6D559E">
        <w:tc>
          <w:tcPr>
            <w:tcW w:w="3798" w:type="dxa"/>
          </w:tcPr>
          <w:p w14:paraId="0A00F2D7" w14:textId="77777777" w:rsidR="0081205F" w:rsidRPr="00E13BB4" w:rsidRDefault="0081205F" w:rsidP="006D559E">
            <w:pPr>
              <w:rPr>
                <w:b/>
              </w:rPr>
            </w:pPr>
            <w:r w:rsidRPr="00E13BB4">
              <w:rPr>
                <w:b/>
              </w:rPr>
              <w:t>EXPENSES</w:t>
            </w:r>
          </w:p>
        </w:tc>
        <w:tc>
          <w:tcPr>
            <w:tcW w:w="849" w:type="dxa"/>
          </w:tcPr>
          <w:p w14:paraId="6170E17E" w14:textId="77777777" w:rsidR="0081205F" w:rsidRPr="00E13BB4" w:rsidRDefault="0081205F" w:rsidP="006D559E">
            <w:pPr>
              <w:jc w:val="right"/>
              <w:rPr>
                <w:b/>
              </w:rPr>
            </w:pPr>
          </w:p>
        </w:tc>
        <w:tc>
          <w:tcPr>
            <w:tcW w:w="4011" w:type="dxa"/>
          </w:tcPr>
          <w:p w14:paraId="4287923D" w14:textId="77777777" w:rsidR="0081205F" w:rsidRPr="00E13BB4" w:rsidRDefault="0081205F" w:rsidP="006D559E">
            <w:pPr>
              <w:rPr>
                <w:b/>
              </w:rPr>
            </w:pPr>
            <w:r w:rsidRPr="00E13BB4">
              <w:rPr>
                <w:b/>
              </w:rPr>
              <w:t>REVENUE</w:t>
            </w:r>
          </w:p>
        </w:tc>
        <w:tc>
          <w:tcPr>
            <w:tcW w:w="918" w:type="dxa"/>
          </w:tcPr>
          <w:p w14:paraId="6602047A" w14:textId="77777777" w:rsidR="0081205F" w:rsidRPr="00E13BB4" w:rsidRDefault="0081205F" w:rsidP="006D559E">
            <w:pPr>
              <w:jc w:val="right"/>
              <w:rPr>
                <w:b/>
              </w:rPr>
            </w:pPr>
          </w:p>
        </w:tc>
      </w:tr>
      <w:tr w:rsidR="0081205F" w:rsidRPr="00E13BB4" w14:paraId="5E4F2964" w14:textId="77777777" w:rsidTr="006D559E">
        <w:tc>
          <w:tcPr>
            <w:tcW w:w="3798" w:type="dxa"/>
          </w:tcPr>
          <w:p w14:paraId="26676404" w14:textId="77777777" w:rsidR="0081205F" w:rsidRPr="00E13BB4" w:rsidRDefault="0081205F" w:rsidP="006D559E">
            <w:r w:rsidRPr="00E13BB4">
              <w:t xml:space="preserve">Direct </w:t>
            </w:r>
          </w:p>
        </w:tc>
        <w:tc>
          <w:tcPr>
            <w:tcW w:w="849" w:type="dxa"/>
          </w:tcPr>
          <w:p w14:paraId="6774AA38" w14:textId="77777777" w:rsidR="0081205F" w:rsidRPr="00E13BB4" w:rsidRDefault="0081205F" w:rsidP="006D559E">
            <w:pPr>
              <w:jc w:val="right"/>
            </w:pPr>
          </w:p>
        </w:tc>
        <w:tc>
          <w:tcPr>
            <w:tcW w:w="4011" w:type="dxa"/>
          </w:tcPr>
          <w:p w14:paraId="01B30C1A" w14:textId="77777777" w:rsidR="0081205F" w:rsidRPr="00E13BB4" w:rsidRDefault="0081205F" w:rsidP="006D559E">
            <w:r w:rsidRPr="00E13BB4">
              <w:t>Billing</w:t>
            </w:r>
          </w:p>
        </w:tc>
        <w:tc>
          <w:tcPr>
            <w:tcW w:w="918" w:type="dxa"/>
          </w:tcPr>
          <w:p w14:paraId="4CE3E82F" w14:textId="77777777" w:rsidR="0081205F" w:rsidRPr="00E13BB4" w:rsidRDefault="0081205F" w:rsidP="006D559E">
            <w:pPr>
              <w:jc w:val="right"/>
            </w:pPr>
          </w:p>
        </w:tc>
      </w:tr>
      <w:tr w:rsidR="0081205F" w:rsidRPr="00E13BB4" w14:paraId="6ACC5F50" w14:textId="77777777" w:rsidTr="006D559E">
        <w:tc>
          <w:tcPr>
            <w:tcW w:w="3798" w:type="dxa"/>
          </w:tcPr>
          <w:p w14:paraId="1DF3DBC3" w14:textId="77777777" w:rsidR="0081205F" w:rsidRPr="00E13BB4" w:rsidRDefault="0081205F" w:rsidP="006D559E">
            <w:r>
              <w:t xml:space="preserve">     </w:t>
            </w:r>
            <w:r w:rsidRPr="00E13BB4">
              <w:t>Salary and benefits</w:t>
            </w:r>
          </w:p>
        </w:tc>
        <w:tc>
          <w:tcPr>
            <w:tcW w:w="849" w:type="dxa"/>
          </w:tcPr>
          <w:p w14:paraId="2F429A0A" w14:textId="77777777" w:rsidR="0081205F" w:rsidRPr="00E13BB4" w:rsidRDefault="0081205F" w:rsidP="006D559E">
            <w:pPr>
              <w:jc w:val="right"/>
            </w:pPr>
          </w:p>
        </w:tc>
        <w:tc>
          <w:tcPr>
            <w:tcW w:w="4011" w:type="dxa"/>
          </w:tcPr>
          <w:p w14:paraId="291C2F13" w14:textId="77777777" w:rsidR="0081205F" w:rsidRPr="00E13BB4" w:rsidRDefault="0081205F" w:rsidP="006D559E">
            <w:r w:rsidRPr="00E13BB4">
              <w:t>Grants</w:t>
            </w:r>
          </w:p>
        </w:tc>
        <w:tc>
          <w:tcPr>
            <w:tcW w:w="918" w:type="dxa"/>
          </w:tcPr>
          <w:p w14:paraId="3946C3A5" w14:textId="77777777" w:rsidR="0081205F" w:rsidRPr="00E13BB4" w:rsidRDefault="0081205F" w:rsidP="006D559E">
            <w:pPr>
              <w:jc w:val="right"/>
            </w:pPr>
          </w:p>
        </w:tc>
      </w:tr>
      <w:tr w:rsidR="0081205F" w:rsidRPr="00E13BB4" w14:paraId="752403AD" w14:textId="77777777" w:rsidTr="006D559E">
        <w:tc>
          <w:tcPr>
            <w:tcW w:w="3798" w:type="dxa"/>
          </w:tcPr>
          <w:p w14:paraId="3D71801E" w14:textId="77777777" w:rsidR="0081205F" w:rsidRPr="00E13BB4" w:rsidRDefault="0081205F" w:rsidP="006D559E">
            <w:r>
              <w:t xml:space="preserve">     </w:t>
            </w:r>
            <w:r w:rsidRPr="00E13BB4">
              <w:t>Supplies</w:t>
            </w:r>
          </w:p>
        </w:tc>
        <w:tc>
          <w:tcPr>
            <w:tcW w:w="849" w:type="dxa"/>
          </w:tcPr>
          <w:p w14:paraId="464CC2B5" w14:textId="77777777" w:rsidR="0081205F" w:rsidRPr="00E13BB4" w:rsidRDefault="0081205F" w:rsidP="006D559E">
            <w:pPr>
              <w:jc w:val="right"/>
            </w:pPr>
          </w:p>
        </w:tc>
        <w:tc>
          <w:tcPr>
            <w:tcW w:w="4011" w:type="dxa"/>
          </w:tcPr>
          <w:p w14:paraId="09D6825C" w14:textId="77777777" w:rsidR="0081205F" w:rsidRPr="00E13BB4" w:rsidRDefault="0081205F" w:rsidP="006D559E">
            <w:r w:rsidRPr="00E13BB4">
              <w:t>Institutional budget support</w:t>
            </w:r>
          </w:p>
        </w:tc>
        <w:tc>
          <w:tcPr>
            <w:tcW w:w="918" w:type="dxa"/>
          </w:tcPr>
          <w:p w14:paraId="0553A66B" w14:textId="77777777" w:rsidR="0081205F" w:rsidRPr="00E13BB4" w:rsidRDefault="0081205F" w:rsidP="006D559E">
            <w:pPr>
              <w:jc w:val="right"/>
            </w:pPr>
          </w:p>
        </w:tc>
      </w:tr>
      <w:tr w:rsidR="0081205F" w:rsidRPr="00E13BB4" w14:paraId="44020F37" w14:textId="77777777" w:rsidTr="006D559E">
        <w:tc>
          <w:tcPr>
            <w:tcW w:w="3798" w:type="dxa"/>
          </w:tcPr>
          <w:p w14:paraId="01ADF585" w14:textId="77777777" w:rsidR="0081205F" w:rsidRPr="00E13BB4" w:rsidRDefault="0081205F" w:rsidP="006D559E">
            <w:r>
              <w:t xml:space="preserve">     </w:t>
            </w:r>
            <w:r w:rsidRPr="00E13BB4">
              <w:t>Services</w:t>
            </w:r>
          </w:p>
        </w:tc>
        <w:tc>
          <w:tcPr>
            <w:tcW w:w="849" w:type="dxa"/>
          </w:tcPr>
          <w:p w14:paraId="09B09190" w14:textId="77777777" w:rsidR="0081205F" w:rsidRPr="00E13BB4" w:rsidRDefault="0081205F" w:rsidP="006D559E">
            <w:pPr>
              <w:jc w:val="right"/>
            </w:pPr>
          </w:p>
        </w:tc>
        <w:tc>
          <w:tcPr>
            <w:tcW w:w="4011" w:type="dxa"/>
          </w:tcPr>
          <w:p w14:paraId="55CCF52A" w14:textId="77777777" w:rsidR="0081205F" w:rsidRPr="00E13BB4" w:rsidRDefault="0081205F" w:rsidP="006D559E"/>
        </w:tc>
        <w:tc>
          <w:tcPr>
            <w:tcW w:w="918" w:type="dxa"/>
          </w:tcPr>
          <w:p w14:paraId="32E63167" w14:textId="77777777" w:rsidR="0081205F" w:rsidRPr="00E13BB4" w:rsidRDefault="0081205F" w:rsidP="006D559E">
            <w:pPr>
              <w:jc w:val="right"/>
            </w:pPr>
          </w:p>
        </w:tc>
      </w:tr>
      <w:tr w:rsidR="0081205F" w:rsidRPr="00E13BB4" w14:paraId="28F276E7" w14:textId="77777777" w:rsidTr="006D559E">
        <w:tc>
          <w:tcPr>
            <w:tcW w:w="3798" w:type="dxa"/>
          </w:tcPr>
          <w:p w14:paraId="1E0E7FCF" w14:textId="77777777" w:rsidR="0081205F" w:rsidRPr="00E13BB4" w:rsidRDefault="0081205F" w:rsidP="006D559E">
            <w:r>
              <w:t xml:space="preserve">     </w:t>
            </w:r>
            <w:r w:rsidRPr="00E13BB4">
              <w:t>Statistician</w:t>
            </w:r>
          </w:p>
        </w:tc>
        <w:tc>
          <w:tcPr>
            <w:tcW w:w="849" w:type="dxa"/>
          </w:tcPr>
          <w:p w14:paraId="2D49DEF9" w14:textId="77777777" w:rsidR="0081205F" w:rsidRPr="00E13BB4" w:rsidRDefault="0081205F" w:rsidP="006D559E">
            <w:pPr>
              <w:jc w:val="right"/>
            </w:pPr>
          </w:p>
        </w:tc>
        <w:tc>
          <w:tcPr>
            <w:tcW w:w="4011" w:type="dxa"/>
          </w:tcPr>
          <w:p w14:paraId="05FBC7D5" w14:textId="77777777" w:rsidR="0081205F" w:rsidRPr="00E13BB4" w:rsidRDefault="0081205F" w:rsidP="006D559E"/>
        </w:tc>
        <w:tc>
          <w:tcPr>
            <w:tcW w:w="918" w:type="dxa"/>
          </w:tcPr>
          <w:p w14:paraId="272DF3E6" w14:textId="77777777" w:rsidR="0081205F" w:rsidRPr="00E13BB4" w:rsidRDefault="0081205F" w:rsidP="006D559E">
            <w:pPr>
              <w:jc w:val="right"/>
            </w:pPr>
          </w:p>
        </w:tc>
      </w:tr>
      <w:tr w:rsidR="0081205F" w:rsidRPr="00E13BB4" w14:paraId="1981371D" w14:textId="77777777" w:rsidTr="006D559E">
        <w:tc>
          <w:tcPr>
            <w:tcW w:w="3798" w:type="dxa"/>
          </w:tcPr>
          <w:p w14:paraId="78C8462B" w14:textId="77777777" w:rsidR="0081205F" w:rsidRPr="00E13BB4" w:rsidRDefault="0081205F" w:rsidP="006D559E">
            <w:pPr>
              <w:ind w:left="720"/>
            </w:pPr>
          </w:p>
        </w:tc>
        <w:tc>
          <w:tcPr>
            <w:tcW w:w="849" w:type="dxa"/>
          </w:tcPr>
          <w:p w14:paraId="3638E00D" w14:textId="77777777" w:rsidR="0081205F" w:rsidRPr="00E13BB4" w:rsidRDefault="0081205F" w:rsidP="006D559E">
            <w:pPr>
              <w:jc w:val="right"/>
            </w:pPr>
          </w:p>
        </w:tc>
        <w:tc>
          <w:tcPr>
            <w:tcW w:w="4011" w:type="dxa"/>
          </w:tcPr>
          <w:p w14:paraId="3EF81316" w14:textId="77777777" w:rsidR="0081205F" w:rsidRPr="00E13BB4" w:rsidRDefault="0081205F" w:rsidP="006D559E"/>
        </w:tc>
        <w:tc>
          <w:tcPr>
            <w:tcW w:w="918" w:type="dxa"/>
          </w:tcPr>
          <w:p w14:paraId="4E010DF4" w14:textId="77777777" w:rsidR="0081205F" w:rsidRPr="00E13BB4" w:rsidRDefault="0081205F" w:rsidP="006D559E">
            <w:pPr>
              <w:jc w:val="right"/>
            </w:pPr>
          </w:p>
        </w:tc>
      </w:tr>
      <w:tr w:rsidR="0081205F" w:rsidRPr="00E13BB4" w14:paraId="41405B1B" w14:textId="77777777" w:rsidTr="006D559E">
        <w:tc>
          <w:tcPr>
            <w:tcW w:w="3798" w:type="dxa"/>
          </w:tcPr>
          <w:p w14:paraId="0D2C157A" w14:textId="77777777" w:rsidR="0081205F" w:rsidRPr="00E13BB4" w:rsidRDefault="0081205F" w:rsidP="006D559E">
            <w:pPr>
              <w:ind w:left="720"/>
            </w:pPr>
          </w:p>
        </w:tc>
        <w:tc>
          <w:tcPr>
            <w:tcW w:w="849" w:type="dxa"/>
          </w:tcPr>
          <w:p w14:paraId="6F4096CD" w14:textId="77777777" w:rsidR="0081205F" w:rsidRPr="00E13BB4" w:rsidRDefault="0081205F" w:rsidP="006D559E">
            <w:pPr>
              <w:jc w:val="right"/>
            </w:pPr>
          </w:p>
        </w:tc>
        <w:tc>
          <w:tcPr>
            <w:tcW w:w="4011" w:type="dxa"/>
          </w:tcPr>
          <w:p w14:paraId="1BE61A21" w14:textId="77777777" w:rsidR="0081205F" w:rsidRPr="00E13BB4" w:rsidRDefault="0081205F" w:rsidP="006D559E"/>
        </w:tc>
        <w:tc>
          <w:tcPr>
            <w:tcW w:w="918" w:type="dxa"/>
          </w:tcPr>
          <w:p w14:paraId="65852DF1" w14:textId="77777777" w:rsidR="0081205F" w:rsidRPr="00E13BB4" w:rsidRDefault="0081205F" w:rsidP="006D559E">
            <w:pPr>
              <w:jc w:val="right"/>
            </w:pPr>
          </w:p>
        </w:tc>
      </w:tr>
      <w:tr w:rsidR="0081205F" w:rsidRPr="00E13BB4" w14:paraId="7A073133" w14:textId="77777777" w:rsidTr="006D559E">
        <w:tc>
          <w:tcPr>
            <w:tcW w:w="3798" w:type="dxa"/>
          </w:tcPr>
          <w:p w14:paraId="5CF3EB81" w14:textId="77777777" w:rsidR="0081205F" w:rsidRPr="00E13BB4" w:rsidRDefault="0081205F" w:rsidP="006D559E">
            <w:r w:rsidRPr="00E13BB4">
              <w:t>Indirect</w:t>
            </w:r>
          </w:p>
        </w:tc>
        <w:tc>
          <w:tcPr>
            <w:tcW w:w="849" w:type="dxa"/>
          </w:tcPr>
          <w:p w14:paraId="149EA5C2" w14:textId="77777777" w:rsidR="0081205F" w:rsidRPr="00E13BB4" w:rsidRDefault="0081205F" w:rsidP="006D559E">
            <w:pPr>
              <w:jc w:val="right"/>
            </w:pPr>
          </w:p>
        </w:tc>
        <w:tc>
          <w:tcPr>
            <w:tcW w:w="4011" w:type="dxa"/>
          </w:tcPr>
          <w:p w14:paraId="2549BA8D" w14:textId="77777777" w:rsidR="0081205F" w:rsidRPr="00E13BB4" w:rsidRDefault="0081205F" w:rsidP="006D559E"/>
        </w:tc>
        <w:tc>
          <w:tcPr>
            <w:tcW w:w="918" w:type="dxa"/>
          </w:tcPr>
          <w:p w14:paraId="18867A1C" w14:textId="77777777" w:rsidR="0081205F" w:rsidRPr="00E13BB4" w:rsidRDefault="0081205F" w:rsidP="006D559E">
            <w:pPr>
              <w:jc w:val="right"/>
            </w:pPr>
          </w:p>
        </w:tc>
      </w:tr>
      <w:tr w:rsidR="0081205F" w:rsidRPr="00E13BB4" w14:paraId="4B1B23EA" w14:textId="77777777" w:rsidTr="006D559E">
        <w:tc>
          <w:tcPr>
            <w:tcW w:w="3798" w:type="dxa"/>
          </w:tcPr>
          <w:p w14:paraId="00F7781A" w14:textId="77777777" w:rsidR="0081205F" w:rsidRPr="00E13BB4" w:rsidRDefault="0081205F" w:rsidP="006D559E">
            <w:r>
              <w:t xml:space="preserve">     </w:t>
            </w:r>
            <w:r w:rsidRPr="00E13BB4">
              <w:t>Overhead</w:t>
            </w:r>
          </w:p>
        </w:tc>
        <w:tc>
          <w:tcPr>
            <w:tcW w:w="849" w:type="dxa"/>
          </w:tcPr>
          <w:p w14:paraId="30C7399D" w14:textId="77777777" w:rsidR="0081205F" w:rsidRPr="00E13BB4" w:rsidRDefault="0081205F" w:rsidP="006D559E">
            <w:pPr>
              <w:jc w:val="right"/>
            </w:pPr>
          </w:p>
        </w:tc>
        <w:tc>
          <w:tcPr>
            <w:tcW w:w="4011" w:type="dxa"/>
          </w:tcPr>
          <w:p w14:paraId="65FA1067" w14:textId="77777777" w:rsidR="0081205F" w:rsidRPr="00E13BB4" w:rsidRDefault="0081205F" w:rsidP="006D559E"/>
        </w:tc>
        <w:tc>
          <w:tcPr>
            <w:tcW w:w="918" w:type="dxa"/>
          </w:tcPr>
          <w:p w14:paraId="455438FD" w14:textId="77777777" w:rsidR="0081205F" w:rsidRPr="00E13BB4" w:rsidRDefault="0081205F" w:rsidP="006D559E">
            <w:pPr>
              <w:jc w:val="right"/>
            </w:pPr>
          </w:p>
        </w:tc>
      </w:tr>
      <w:tr w:rsidR="0081205F" w:rsidRPr="00E13BB4" w14:paraId="1A6CF657" w14:textId="77777777" w:rsidTr="006D559E">
        <w:tc>
          <w:tcPr>
            <w:tcW w:w="3798" w:type="dxa"/>
          </w:tcPr>
          <w:p w14:paraId="6B3DB853" w14:textId="77777777" w:rsidR="0081205F" w:rsidRPr="00E13BB4" w:rsidRDefault="0081205F" w:rsidP="006D559E">
            <w:pPr>
              <w:ind w:left="720"/>
            </w:pPr>
          </w:p>
        </w:tc>
        <w:tc>
          <w:tcPr>
            <w:tcW w:w="849" w:type="dxa"/>
          </w:tcPr>
          <w:p w14:paraId="39D52CB5" w14:textId="77777777" w:rsidR="0081205F" w:rsidRPr="00E13BB4" w:rsidRDefault="0081205F" w:rsidP="006D559E">
            <w:pPr>
              <w:jc w:val="right"/>
            </w:pPr>
          </w:p>
        </w:tc>
        <w:tc>
          <w:tcPr>
            <w:tcW w:w="4011" w:type="dxa"/>
          </w:tcPr>
          <w:p w14:paraId="4220EC9A" w14:textId="77777777" w:rsidR="0081205F" w:rsidRPr="00E13BB4" w:rsidRDefault="0081205F" w:rsidP="006D559E"/>
        </w:tc>
        <w:tc>
          <w:tcPr>
            <w:tcW w:w="918" w:type="dxa"/>
          </w:tcPr>
          <w:p w14:paraId="0421A96A" w14:textId="77777777" w:rsidR="0081205F" w:rsidRPr="00E13BB4" w:rsidRDefault="0081205F" w:rsidP="006D559E">
            <w:pPr>
              <w:jc w:val="right"/>
            </w:pPr>
          </w:p>
        </w:tc>
      </w:tr>
      <w:tr w:rsidR="0081205F" w:rsidRPr="00E13BB4" w14:paraId="67152C1A" w14:textId="77777777" w:rsidTr="006D559E">
        <w:tc>
          <w:tcPr>
            <w:tcW w:w="3798" w:type="dxa"/>
          </w:tcPr>
          <w:p w14:paraId="61332F3C" w14:textId="77777777" w:rsidR="0081205F" w:rsidRPr="00E13BB4" w:rsidRDefault="0081205F" w:rsidP="006D559E">
            <w:r w:rsidRPr="00E13BB4">
              <w:t>Total Expenses</w:t>
            </w:r>
          </w:p>
        </w:tc>
        <w:tc>
          <w:tcPr>
            <w:tcW w:w="849" w:type="dxa"/>
          </w:tcPr>
          <w:p w14:paraId="03A80384" w14:textId="77777777" w:rsidR="0081205F" w:rsidRPr="00E13BB4" w:rsidRDefault="0081205F" w:rsidP="006D559E">
            <w:pPr>
              <w:jc w:val="right"/>
            </w:pPr>
          </w:p>
        </w:tc>
        <w:tc>
          <w:tcPr>
            <w:tcW w:w="4011" w:type="dxa"/>
          </w:tcPr>
          <w:p w14:paraId="5F9B95F3" w14:textId="77777777" w:rsidR="0081205F" w:rsidRPr="00E13BB4" w:rsidRDefault="0081205F" w:rsidP="006D559E">
            <w:r w:rsidRPr="00E13BB4">
              <w:t>Total Revenue</w:t>
            </w:r>
          </w:p>
        </w:tc>
        <w:tc>
          <w:tcPr>
            <w:tcW w:w="918" w:type="dxa"/>
          </w:tcPr>
          <w:p w14:paraId="6ED4718D" w14:textId="77777777" w:rsidR="0081205F" w:rsidRPr="00E13BB4" w:rsidRDefault="0081205F" w:rsidP="006D559E">
            <w:pPr>
              <w:jc w:val="right"/>
            </w:pPr>
          </w:p>
        </w:tc>
      </w:tr>
      <w:tr w:rsidR="0081205F" w:rsidRPr="00E13BB4" w14:paraId="5F759571" w14:textId="77777777" w:rsidTr="006D559E">
        <w:tc>
          <w:tcPr>
            <w:tcW w:w="8658" w:type="dxa"/>
            <w:gridSpan w:val="3"/>
          </w:tcPr>
          <w:p w14:paraId="3249C148" w14:textId="77777777" w:rsidR="0081205F" w:rsidRPr="00E13BB4" w:rsidRDefault="0081205F" w:rsidP="006D559E">
            <w:r w:rsidRPr="00E13BB4">
              <w:t>Net Balance</w:t>
            </w:r>
          </w:p>
        </w:tc>
        <w:tc>
          <w:tcPr>
            <w:tcW w:w="918" w:type="dxa"/>
          </w:tcPr>
          <w:p w14:paraId="5288A6D8" w14:textId="77777777" w:rsidR="0081205F" w:rsidRPr="00E13BB4" w:rsidRDefault="0081205F" w:rsidP="006D559E">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lastRenderedPageBreak/>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6D559E">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6D559E">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6D559E">
        <w:sdt>
          <w:sdtPr>
            <w:alias w:val="Row Head:"/>
            <w:tag w:val="Row Head:"/>
            <w:id w:val="-631786698"/>
            <w:temporary/>
            <w:showingPlcHdr/>
            <w15:appearance w15:val="hidden"/>
          </w:sdtPr>
          <w:sdtContent>
            <w:tc>
              <w:tcPr>
                <w:tcW w:w="1872" w:type="dxa"/>
              </w:tcPr>
              <w:p w14:paraId="2E63593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6D559E">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6D559E">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6D559E">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6D559E">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lastRenderedPageBreak/>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45"/>
      <w:footerReference w:type="first" r:id="rId4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E880" w14:textId="77777777" w:rsidR="00C55355" w:rsidRDefault="00C55355">
      <w:r>
        <w:separator/>
      </w:r>
    </w:p>
  </w:endnote>
  <w:endnote w:type="continuationSeparator" w:id="0">
    <w:p w14:paraId="13C92D7F" w14:textId="77777777" w:rsidR="00C55355" w:rsidRDefault="00C55355">
      <w:r>
        <w:continuationSeparator/>
      </w:r>
    </w:p>
  </w:endnote>
  <w:endnote w:type="continuationNotice" w:id="1">
    <w:p w14:paraId="4D8F1D39" w14:textId="77777777" w:rsidR="00C55355" w:rsidRDefault="00C553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2FA5DFDA" w14:textId="77777777" w:rsidTr="1C564C7F">
      <w:tc>
        <w:tcPr>
          <w:tcW w:w="3120" w:type="dxa"/>
        </w:tcPr>
        <w:p w14:paraId="7A8D4E2C" w14:textId="6F33498F" w:rsidR="00FD7532" w:rsidRDefault="00FD7532" w:rsidP="1C564C7F">
          <w:pPr>
            <w:pStyle w:val="Header"/>
            <w:ind w:left="-115"/>
          </w:pPr>
        </w:p>
      </w:tc>
      <w:tc>
        <w:tcPr>
          <w:tcW w:w="3120" w:type="dxa"/>
        </w:tcPr>
        <w:p w14:paraId="4457AFAF" w14:textId="442D12B4" w:rsidR="00FD7532" w:rsidRDefault="00FD7532" w:rsidP="1C564C7F">
          <w:pPr>
            <w:pStyle w:val="Header"/>
            <w:jc w:val="center"/>
          </w:pPr>
        </w:p>
      </w:tc>
      <w:tc>
        <w:tcPr>
          <w:tcW w:w="3120" w:type="dxa"/>
        </w:tcPr>
        <w:p w14:paraId="472AA492" w14:textId="1E0A632E" w:rsidR="00FD7532" w:rsidRDefault="00FD7532" w:rsidP="1C564C7F">
          <w:pPr>
            <w:pStyle w:val="Header"/>
            <w:ind w:right="-115"/>
            <w:jc w:val="right"/>
          </w:pPr>
        </w:p>
      </w:tc>
    </w:tr>
  </w:tbl>
  <w:p w14:paraId="1492FAB0" w14:textId="30C5DEEF" w:rsidR="00FD7532" w:rsidRDefault="00FD753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9683144" w14:textId="77777777" w:rsidTr="1C564C7F">
      <w:tc>
        <w:tcPr>
          <w:tcW w:w="3120" w:type="dxa"/>
        </w:tcPr>
        <w:p w14:paraId="470073C3" w14:textId="6BD760E6" w:rsidR="00FD7532" w:rsidRDefault="00FD7532" w:rsidP="1C564C7F">
          <w:pPr>
            <w:pStyle w:val="Header"/>
            <w:ind w:left="-115"/>
          </w:pPr>
        </w:p>
      </w:tc>
      <w:tc>
        <w:tcPr>
          <w:tcW w:w="3120" w:type="dxa"/>
        </w:tcPr>
        <w:p w14:paraId="4A3081BB" w14:textId="25FD621C" w:rsidR="00FD7532" w:rsidRDefault="00FD7532" w:rsidP="1C564C7F">
          <w:pPr>
            <w:pStyle w:val="Header"/>
            <w:jc w:val="center"/>
          </w:pPr>
        </w:p>
      </w:tc>
      <w:tc>
        <w:tcPr>
          <w:tcW w:w="3120" w:type="dxa"/>
        </w:tcPr>
        <w:p w14:paraId="34FA7D96" w14:textId="0A3FC7CB" w:rsidR="00FD7532" w:rsidRDefault="00FD7532" w:rsidP="1C564C7F">
          <w:pPr>
            <w:pStyle w:val="Header"/>
            <w:ind w:right="-115"/>
            <w:jc w:val="right"/>
          </w:pPr>
        </w:p>
      </w:tc>
    </w:tr>
  </w:tbl>
  <w:p w14:paraId="5EBAF18D" w14:textId="5F139F3C" w:rsidR="00FD7532" w:rsidRDefault="00FD753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84671CE" w14:textId="77777777" w:rsidTr="1C564C7F">
      <w:tc>
        <w:tcPr>
          <w:tcW w:w="3120" w:type="dxa"/>
        </w:tcPr>
        <w:p w14:paraId="57A27946" w14:textId="29A25224" w:rsidR="00FD7532" w:rsidRDefault="00FD7532" w:rsidP="1C564C7F">
          <w:pPr>
            <w:pStyle w:val="Header"/>
            <w:ind w:left="-115"/>
          </w:pPr>
        </w:p>
      </w:tc>
      <w:tc>
        <w:tcPr>
          <w:tcW w:w="3120" w:type="dxa"/>
        </w:tcPr>
        <w:p w14:paraId="29204865" w14:textId="15ABFB9C" w:rsidR="00FD7532" w:rsidRDefault="00FD7532" w:rsidP="1C564C7F">
          <w:pPr>
            <w:pStyle w:val="Header"/>
            <w:jc w:val="center"/>
          </w:pPr>
        </w:p>
      </w:tc>
      <w:tc>
        <w:tcPr>
          <w:tcW w:w="3120" w:type="dxa"/>
        </w:tcPr>
        <w:p w14:paraId="1CF1DE72" w14:textId="43FB03D8" w:rsidR="00FD7532" w:rsidRDefault="00FD7532" w:rsidP="1C564C7F">
          <w:pPr>
            <w:pStyle w:val="Header"/>
            <w:ind w:right="-115"/>
            <w:jc w:val="right"/>
          </w:pPr>
        </w:p>
      </w:tc>
    </w:tr>
  </w:tbl>
  <w:p w14:paraId="1EF85F51" w14:textId="2EB3FE74" w:rsidR="00FD7532" w:rsidRDefault="00FD753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1019A9A1" w14:textId="77777777" w:rsidTr="1C564C7F">
      <w:tc>
        <w:tcPr>
          <w:tcW w:w="3120" w:type="dxa"/>
        </w:tcPr>
        <w:p w14:paraId="2A56730F" w14:textId="6B8C6ABB" w:rsidR="00FD7532" w:rsidRDefault="00FD7532" w:rsidP="1C564C7F">
          <w:pPr>
            <w:pStyle w:val="Header"/>
            <w:ind w:left="-115"/>
          </w:pPr>
        </w:p>
      </w:tc>
      <w:tc>
        <w:tcPr>
          <w:tcW w:w="3120" w:type="dxa"/>
        </w:tcPr>
        <w:p w14:paraId="01A15283" w14:textId="0740C76E" w:rsidR="00FD7532" w:rsidRDefault="00FD7532" w:rsidP="1C564C7F">
          <w:pPr>
            <w:pStyle w:val="Header"/>
            <w:jc w:val="center"/>
          </w:pPr>
        </w:p>
      </w:tc>
      <w:tc>
        <w:tcPr>
          <w:tcW w:w="3120" w:type="dxa"/>
        </w:tcPr>
        <w:p w14:paraId="152415B2" w14:textId="367347FB" w:rsidR="00FD7532" w:rsidRDefault="00FD7532" w:rsidP="1C564C7F">
          <w:pPr>
            <w:pStyle w:val="Header"/>
            <w:ind w:right="-115"/>
            <w:jc w:val="right"/>
          </w:pPr>
        </w:p>
      </w:tc>
    </w:tr>
  </w:tbl>
  <w:p w14:paraId="3E871643" w14:textId="0467E444" w:rsidR="00FD7532" w:rsidRDefault="00FD753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FDC" w14:textId="1EF29E31" w:rsidR="00FD7532" w:rsidRDefault="00FD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FD7532" w14:paraId="5549AFBA" w14:textId="77777777" w:rsidTr="1C564C7F">
      <w:tc>
        <w:tcPr>
          <w:tcW w:w="4800" w:type="dxa"/>
        </w:tcPr>
        <w:p w14:paraId="610FE422" w14:textId="6E0DF039" w:rsidR="00FD7532" w:rsidRDefault="00FD7532" w:rsidP="1C564C7F">
          <w:pPr>
            <w:pStyle w:val="Header"/>
            <w:ind w:left="-115"/>
          </w:pPr>
        </w:p>
      </w:tc>
      <w:tc>
        <w:tcPr>
          <w:tcW w:w="4800" w:type="dxa"/>
        </w:tcPr>
        <w:p w14:paraId="530BA716" w14:textId="3D641848" w:rsidR="00FD7532" w:rsidRDefault="00FD7532" w:rsidP="1C564C7F">
          <w:pPr>
            <w:pStyle w:val="Header"/>
            <w:jc w:val="center"/>
          </w:pPr>
        </w:p>
      </w:tc>
      <w:tc>
        <w:tcPr>
          <w:tcW w:w="4800" w:type="dxa"/>
        </w:tcPr>
        <w:p w14:paraId="5D54C31B" w14:textId="255DE8F0" w:rsidR="00FD7532" w:rsidRDefault="00FD7532" w:rsidP="1C564C7F">
          <w:pPr>
            <w:pStyle w:val="Header"/>
            <w:ind w:right="-115"/>
            <w:jc w:val="right"/>
          </w:pPr>
        </w:p>
      </w:tc>
    </w:tr>
  </w:tbl>
  <w:p w14:paraId="4D3AC082" w14:textId="078E96E7" w:rsidR="00FD7532" w:rsidRDefault="00FD7532"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1A1" w14:textId="77777777" w:rsidR="00FD7532" w:rsidRDefault="00FD7532"/>
  <w:p w14:paraId="088D6860" w14:textId="77777777" w:rsidR="00FD7532" w:rsidRDefault="00FD75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7BDCD8D5" w14:textId="77777777" w:rsidTr="1C564C7F">
      <w:tc>
        <w:tcPr>
          <w:tcW w:w="3120" w:type="dxa"/>
        </w:tcPr>
        <w:p w14:paraId="7D9D527B" w14:textId="1683947C" w:rsidR="00FD7532" w:rsidRDefault="00FD7532" w:rsidP="1C564C7F">
          <w:pPr>
            <w:pStyle w:val="Header"/>
            <w:ind w:left="-115"/>
          </w:pPr>
        </w:p>
      </w:tc>
      <w:tc>
        <w:tcPr>
          <w:tcW w:w="3120" w:type="dxa"/>
        </w:tcPr>
        <w:p w14:paraId="7EF6F960" w14:textId="5B8D2DAA" w:rsidR="00FD7532" w:rsidRDefault="00FD7532" w:rsidP="1C564C7F">
          <w:pPr>
            <w:pStyle w:val="Header"/>
            <w:jc w:val="center"/>
          </w:pPr>
        </w:p>
      </w:tc>
      <w:tc>
        <w:tcPr>
          <w:tcW w:w="3120" w:type="dxa"/>
        </w:tcPr>
        <w:p w14:paraId="36DDBF50" w14:textId="5D46C5E2" w:rsidR="00FD7532" w:rsidRDefault="00FD7532" w:rsidP="1C564C7F">
          <w:pPr>
            <w:pStyle w:val="Header"/>
            <w:ind w:right="-115"/>
            <w:jc w:val="right"/>
          </w:pPr>
        </w:p>
      </w:tc>
    </w:tr>
  </w:tbl>
  <w:p w14:paraId="739BF24C" w14:textId="1EC44E11" w:rsidR="00FD7532" w:rsidRDefault="00FD7532"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A96A" w14:textId="77777777" w:rsidR="00C55355" w:rsidRDefault="00C55355">
      <w:r>
        <w:separator/>
      </w:r>
    </w:p>
  </w:footnote>
  <w:footnote w:type="continuationSeparator" w:id="0">
    <w:p w14:paraId="51C22D39" w14:textId="77777777" w:rsidR="00C55355" w:rsidRDefault="00C55355">
      <w:r>
        <w:continuationSeparator/>
      </w:r>
    </w:p>
  </w:footnote>
  <w:footnote w:type="continuationNotice" w:id="1">
    <w:p w14:paraId="40B4FB47" w14:textId="77777777" w:rsidR="00C55355" w:rsidRDefault="00C553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ED4" w14:textId="50C4F8B0"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D4167">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A323" w14:textId="0092C421" w:rsidR="00FD7532" w:rsidRDefault="00FD7532">
    <w:pPr>
      <w:pStyle w:val="Header"/>
    </w:pPr>
    <w:r>
      <w:t>3-</w:t>
    </w:r>
    <w:r w:rsidR="00B745D6">
      <w:t>WORDS</w:t>
    </w:r>
    <w:r>
      <w:t xml:space="preserve"> OF TITLE ALL CAPS</w:t>
    </w:r>
    <w:r>
      <w:tab/>
    </w:r>
  </w:p>
  <w:p w14:paraId="687D4BD2" w14:textId="77777777" w:rsidR="00FD7532" w:rsidRDefault="00FD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27E" w14:textId="7068BB57"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05323">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5"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6"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2"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3"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17"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3"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4"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993528516">
    <w:abstractNumId w:val="0"/>
  </w:num>
  <w:num w:numId="2" w16cid:durableId="716665713">
    <w:abstractNumId w:val="3"/>
  </w:num>
  <w:num w:numId="3" w16cid:durableId="532883986">
    <w:abstractNumId w:val="5"/>
  </w:num>
  <w:num w:numId="4" w16cid:durableId="736898190">
    <w:abstractNumId w:val="23"/>
  </w:num>
  <w:num w:numId="5" w16cid:durableId="1501971603">
    <w:abstractNumId w:val="25"/>
  </w:num>
  <w:num w:numId="6" w16cid:durableId="1974016668">
    <w:abstractNumId w:val="14"/>
  </w:num>
  <w:num w:numId="7" w16cid:durableId="1107118320">
    <w:abstractNumId w:val="22"/>
  </w:num>
  <w:num w:numId="8" w16cid:durableId="351804782">
    <w:abstractNumId w:val="4"/>
  </w:num>
  <w:num w:numId="9" w16cid:durableId="1138180526">
    <w:abstractNumId w:val="15"/>
  </w:num>
  <w:num w:numId="10" w16cid:durableId="681009535">
    <w:abstractNumId w:val="12"/>
  </w:num>
  <w:num w:numId="11" w16cid:durableId="163933366">
    <w:abstractNumId w:val="16"/>
  </w:num>
  <w:num w:numId="12" w16cid:durableId="944265815">
    <w:abstractNumId w:val="11"/>
  </w:num>
  <w:num w:numId="13" w16cid:durableId="543057816">
    <w:abstractNumId w:val="2"/>
  </w:num>
  <w:num w:numId="14" w16cid:durableId="2006007622">
    <w:abstractNumId w:val="7"/>
  </w:num>
  <w:num w:numId="15" w16cid:durableId="196281653">
    <w:abstractNumId w:val="13"/>
  </w:num>
  <w:num w:numId="16" w16cid:durableId="649213345">
    <w:abstractNumId w:val="6"/>
  </w:num>
  <w:num w:numId="17" w16cid:durableId="2027704446">
    <w:abstractNumId w:val="24"/>
  </w:num>
  <w:num w:numId="18" w16cid:durableId="1988851322">
    <w:abstractNumId w:val="8"/>
  </w:num>
  <w:num w:numId="19" w16cid:durableId="1361082249">
    <w:abstractNumId w:val="10"/>
  </w:num>
  <w:num w:numId="20" w16cid:durableId="2012835839">
    <w:abstractNumId w:val="20"/>
  </w:num>
  <w:num w:numId="21" w16cid:durableId="1970160151">
    <w:abstractNumId w:val="9"/>
  </w:num>
  <w:num w:numId="22" w16cid:durableId="396906366">
    <w:abstractNumId w:val="17"/>
  </w:num>
  <w:num w:numId="23" w16cid:durableId="1582983400">
    <w:abstractNumId w:val="19"/>
  </w:num>
  <w:num w:numId="24" w16cid:durableId="123353604">
    <w:abstractNumId w:val="21"/>
  </w:num>
  <w:num w:numId="25" w16cid:durableId="1472747541">
    <w:abstractNumId w:val="18"/>
  </w:num>
  <w:num w:numId="26" w16cid:durableId="131737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132EF"/>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9E0"/>
    <w:rsid w:val="00047D40"/>
    <w:rsid w:val="00050C62"/>
    <w:rsid w:val="000519DB"/>
    <w:rsid w:val="000526B4"/>
    <w:rsid w:val="00054A40"/>
    <w:rsid w:val="000604B5"/>
    <w:rsid w:val="0006165D"/>
    <w:rsid w:val="0006364F"/>
    <w:rsid w:val="0006644D"/>
    <w:rsid w:val="00066968"/>
    <w:rsid w:val="00072CA8"/>
    <w:rsid w:val="00073826"/>
    <w:rsid w:val="00073BFB"/>
    <w:rsid w:val="0007404C"/>
    <w:rsid w:val="00076397"/>
    <w:rsid w:val="00076760"/>
    <w:rsid w:val="00076F21"/>
    <w:rsid w:val="000774CA"/>
    <w:rsid w:val="000839DD"/>
    <w:rsid w:val="0009176B"/>
    <w:rsid w:val="0009246D"/>
    <w:rsid w:val="000953FC"/>
    <w:rsid w:val="000A2F0B"/>
    <w:rsid w:val="000A5102"/>
    <w:rsid w:val="000A53A6"/>
    <w:rsid w:val="000C1083"/>
    <w:rsid w:val="000C180E"/>
    <w:rsid w:val="000C1AF3"/>
    <w:rsid w:val="000C30A3"/>
    <w:rsid w:val="000C4291"/>
    <w:rsid w:val="000C58A9"/>
    <w:rsid w:val="000D14F5"/>
    <w:rsid w:val="000D16FF"/>
    <w:rsid w:val="000D170A"/>
    <w:rsid w:val="000D3674"/>
    <w:rsid w:val="000D4167"/>
    <w:rsid w:val="000D5034"/>
    <w:rsid w:val="000E1C1A"/>
    <w:rsid w:val="000E38D7"/>
    <w:rsid w:val="000E40E2"/>
    <w:rsid w:val="000E42E7"/>
    <w:rsid w:val="000E6019"/>
    <w:rsid w:val="000E62B0"/>
    <w:rsid w:val="000F1616"/>
    <w:rsid w:val="000F34AB"/>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665E"/>
    <w:rsid w:val="00126EAD"/>
    <w:rsid w:val="00130066"/>
    <w:rsid w:val="00130DF3"/>
    <w:rsid w:val="001355EF"/>
    <w:rsid w:val="00140F34"/>
    <w:rsid w:val="00141C82"/>
    <w:rsid w:val="00143C72"/>
    <w:rsid w:val="00144033"/>
    <w:rsid w:val="001458C0"/>
    <w:rsid w:val="00146AFE"/>
    <w:rsid w:val="00154021"/>
    <w:rsid w:val="0015455C"/>
    <w:rsid w:val="00155B7C"/>
    <w:rsid w:val="0016197B"/>
    <w:rsid w:val="00164D11"/>
    <w:rsid w:val="00166080"/>
    <w:rsid w:val="00170B2F"/>
    <w:rsid w:val="00170DFF"/>
    <w:rsid w:val="001756FA"/>
    <w:rsid w:val="00176EC5"/>
    <w:rsid w:val="00177C48"/>
    <w:rsid w:val="00177CEC"/>
    <w:rsid w:val="00181D01"/>
    <w:rsid w:val="001842E3"/>
    <w:rsid w:val="00185F41"/>
    <w:rsid w:val="00186012"/>
    <w:rsid w:val="00186858"/>
    <w:rsid w:val="00187E7B"/>
    <w:rsid w:val="00190A52"/>
    <w:rsid w:val="00192D7F"/>
    <w:rsid w:val="00195542"/>
    <w:rsid w:val="001966FA"/>
    <w:rsid w:val="00196A5C"/>
    <w:rsid w:val="00197372"/>
    <w:rsid w:val="001A09AC"/>
    <w:rsid w:val="001A17F4"/>
    <w:rsid w:val="001A1861"/>
    <w:rsid w:val="001A2839"/>
    <w:rsid w:val="001A2F27"/>
    <w:rsid w:val="001A6FF1"/>
    <w:rsid w:val="001B036C"/>
    <w:rsid w:val="001B0F73"/>
    <w:rsid w:val="001B216C"/>
    <w:rsid w:val="001B43B9"/>
    <w:rsid w:val="001B547B"/>
    <w:rsid w:val="001C09C7"/>
    <w:rsid w:val="001C4446"/>
    <w:rsid w:val="001C62D1"/>
    <w:rsid w:val="001C6BC0"/>
    <w:rsid w:val="001D10F0"/>
    <w:rsid w:val="001D2F09"/>
    <w:rsid w:val="001D329A"/>
    <w:rsid w:val="001D5906"/>
    <w:rsid w:val="001D5B50"/>
    <w:rsid w:val="001D77B1"/>
    <w:rsid w:val="001D7E49"/>
    <w:rsid w:val="001E1CEB"/>
    <w:rsid w:val="001E2740"/>
    <w:rsid w:val="001E3624"/>
    <w:rsid w:val="001E42F7"/>
    <w:rsid w:val="001E48DD"/>
    <w:rsid w:val="001E597B"/>
    <w:rsid w:val="001E6A60"/>
    <w:rsid w:val="001E7B5C"/>
    <w:rsid w:val="001F0B22"/>
    <w:rsid w:val="001F191A"/>
    <w:rsid w:val="001F37A2"/>
    <w:rsid w:val="001F5FBA"/>
    <w:rsid w:val="001F7EF4"/>
    <w:rsid w:val="00207765"/>
    <w:rsid w:val="00211EE7"/>
    <w:rsid w:val="00212F07"/>
    <w:rsid w:val="002132AF"/>
    <w:rsid w:val="00224503"/>
    <w:rsid w:val="002248B4"/>
    <w:rsid w:val="0022582B"/>
    <w:rsid w:val="002273CD"/>
    <w:rsid w:val="00231300"/>
    <w:rsid w:val="002318BC"/>
    <w:rsid w:val="00232D94"/>
    <w:rsid w:val="0023305E"/>
    <w:rsid w:val="00233A1F"/>
    <w:rsid w:val="0024182C"/>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7745D"/>
    <w:rsid w:val="00280642"/>
    <w:rsid w:val="00280E89"/>
    <w:rsid w:val="00281612"/>
    <w:rsid w:val="00283F31"/>
    <w:rsid w:val="002873FA"/>
    <w:rsid w:val="0029043A"/>
    <w:rsid w:val="002914FF"/>
    <w:rsid w:val="00293D4B"/>
    <w:rsid w:val="00293D5C"/>
    <w:rsid w:val="00297149"/>
    <w:rsid w:val="002975F0"/>
    <w:rsid w:val="002A3483"/>
    <w:rsid w:val="002A5530"/>
    <w:rsid w:val="002B18F5"/>
    <w:rsid w:val="002B1FD9"/>
    <w:rsid w:val="002B4D1E"/>
    <w:rsid w:val="002B736F"/>
    <w:rsid w:val="002C0763"/>
    <w:rsid w:val="002C0E1B"/>
    <w:rsid w:val="002C124F"/>
    <w:rsid w:val="002C2C82"/>
    <w:rsid w:val="002D02BD"/>
    <w:rsid w:val="002D1F69"/>
    <w:rsid w:val="002D551F"/>
    <w:rsid w:val="002D5F4A"/>
    <w:rsid w:val="002D76C9"/>
    <w:rsid w:val="002D7ECB"/>
    <w:rsid w:val="002E0D67"/>
    <w:rsid w:val="002E133B"/>
    <w:rsid w:val="002E2220"/>
    <w:rsid w:val="002E5B88"/>
    <w:rsid w:val="002F6B6F"/>
    <w:rsid w:val="003002EF"/>
    <w:rsid w:val="00301C7D"/>
    <w:rsid w:val="00302D72"/>
    <w:rsid w:val="00306837"/>
    <w:rsid w:val="00307186"/>
    <w:rsid w:val="00314C6B"/>
    <w:rsid w:val="00315836"/>
    <w:rsid w:val="003166CC"/>
    <w:rsid w:val="00317041"/>
    <w:rsid w:val="00323C2A"/>
    <w:rsid w:val="00326C1D"/>
    <w:rsid w:val="003274A0"/>
    <w:rsid w:val="00327EEC"/>
    <w:rsid w:val="00333AE9"/>
    <w:rsid w:val="00335C51"/>
    <w:rsid w:val="00336F05"/>
    <w:rsid w:val="00340666"/>
    <w:rsid w:val="00344BDD"/>
    <w:rsid w:val="0035058A"/>
    <w:rsid w:val="00351AFB"/>
    <w:rsid w:val="00352ED3"/>
    <w:rsid w:val="003610E2"/>
    <w:rsid w:val="00361C4A"/>
    <w:rsid w:val="00365829"/>
    <w:rsid w:val="00365E00"/>
    <w:rsid w:val="0037250D"/>
    <w:rsid w:val="00373383"/>
    <w:rsid w:val="003779E9"/>
    <w:rsid w:val="00377B63"/>
    <w:rsid w:val="00382372"/>
    <w:rsid w:val="00382568"/>
    <w:rsid w:val="00382A38"/>
    <w:rsid w:val="003848B8"/>
    <w:rsid w:val="003849E3"/>
    <w:rsid w:val="00387183"/>
    <w:rsid w:val="00387280"/>
    <w:rsid w:val="00387749"/>
    <w:rsid w:val="003952B5"/>
    <w:rsid w:val="0039566E"/>
    <w:rsid w:val="00396148"/>
    <w:rsid w:val="003A1A7F"/>
    <w:rsid w:val="003A2526"/>
    <w:rsid w:val="003A4883"/>
    <w:rsid w:val="003A5653"/>
    <w:rsid w:val="003A70FE"/>
    <w:rsid w:val="003B3FF6"/>
    <w:rsid w:val="003C1DC9"/>
    <w:rsid w:val="003C3030"/>
    <w:rsid w:val="003C3F1B"/>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516"/>
    <w:rsid w:val="00437712"/>
    <w:rsid w:val="00445782"/>
    <w:rsid w:val="00446744"/>
    <w:rsid w:val="00446C28"/>
    <w:rsid w:val="00447B4D"/>
    <w:rsid w:val="004507CD"/>
    <w:rsid w:val="004509B3"/>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56FB"/>
    <w:rsid w:val="00487ED3"/>
    <w:rsid w:val="0049357D"/>
    <w:rsid w:val="0049541A"/>
    <w:rsid w:val="004959D6"/>
    <w:rsid w:val="00496038"/>
    <w:rsid w:val="00496F78"/>
    <w:rsid w:val="004A0454"/>
    <w:rsid w:val="004A08B9"/>
    <w:rsid w:val="004A0E7C"/>
    <w:rsid w:val="004A2375"/>
    <w:rsid w:val="004A264A"/>
    <w:rsid w:val="004A487F"/>
    <w:rsid w:val="004A5D63"/>
    <w:rsid w:val="004A6FC1"/>
    <w:rsid w:val="004B185A"/>
    <w:rsid w:val="004B249B"/>
    <w:rsid w:val="004B2EA0"/>
    <w:rsid w:val="004B459F"/>
    <w:rsid w:val="004C339B"/>
    <w:rsid w:val="004C484D"/>
    <w:rsid w:val="004C7141"/>
    <w:rsid w:val="004D48A9"/>
    <w:rsid w:val="004D7F4A"/>
    <w:rsid w:val="004E021A"/>
    <w:rsid w:val="004E0237"/>
    <w:rsid w:val="004E1E06"/>
    <w:rsid w:val="004E21F3"/>
    <w:rsid w:val="004E26A4"/>
    <w:rsid w:val="004F1A35"/>
    <w:rsid w:val="004F2884"/>
    <w:rsid w:val="004F3100"/>
    <w:rsid w:val="004F3BA5"/>
    <w:rsid w:val="004F4D5C"/>
    <w:rsid w:val="004F6DDA"/>
    <w:rsid w:val="00502655"/>
    <w:rsid w:val="00502C82"/>
    <w:rsid w:val="005064C5"/>
    <w:rsid w:val="005117F2"/>
    <w:rsid w:val="0051450D"/>
    <w:rsid w:val="00514BB9"/>
    <w:rsid w:val="00514DF8"/>
    <w:rsid w:val="00516C5D"/>
    <w:rsid w:val="00520BF9"/>
    <w:rsid w:val="00521CEE"/>
    <w:rsid w:val="00522495"/>
    <w:rsid w:val="0052294A"/>
    <w:rsid w:val="00525D6C"/>
    <w:rsid w:val="00527670"/>
    <w:rsid w:val="00530DB3"/>
    <w:rsid w:val="00532037"/>
    <w:rsid w:val="00533B76"/>
    <w:rsid w:val="00535317"/>
    <w:rsid w:val="0054733F"/>
    <w:rsid w:val="005500DA"/>
    <w:rsid w:val="00550139"/>
    <w:rsid w:val="00550632"/>
    <w:rsid w:val="0055661A"/>
    <w:rsid w:val="00561801"/>
    <w:rsid w:val="00563C92"/>
    <w:rsid w:val="00567612"/>
    <w:rsid w:val="005678D1"/>
    <w:rsid w:val="00567BD9"/>
    <w:rsid w:val="00570753"/>
    <w:rsid w:val="00570E4E"/>
    <w:rsid w:val="005726D6"/>
    <w:rsid w:val="00573B11"/>
    <w:rsid w:val="00574F62"/>
    <w:rsid w:val="00575841"/>
    <w:rsid w:val="00581A38"/>
    <w:rsid w:val="00581D8E"/>
    <w:rsid w:val="0058314E"/>
    <w:rsid w:val="005861BA"/>
    <w:rsid w:val="00586E56"/>
    <w:rsid w:val="005B0AD5"/>
    <w:rsid w:val="005B3CDD"/>
    <w:rsid w:val="005B4F41"/>
    <w:rsid w:val="005B69BB"/>
    <w:rsid w:val="005C3EC6"/>
    <w:rsid w:val="005C4C25"/>
    <w:rsid w:val="005C4C7A"/>
    <w:rsid w:val="005C57D2"/>
    <w:rsid w:val="005C5DF2"/>
    <w:rsid w:val="005D2FA1"/>
    <w:rsid w:val="005D41CE"/>
    <w:rsid w:val="005D7C17"/>
    <w:rsid w:val="005E34CB"/>
    <w:rsid w:val="005F119C"/>
    <w:rsid w:val="005F180A"/>
    <w:rsid w:val="005F7CC8"/>
    <w:rsid w:val="00600461"/>
    <w:rsid w:val="00601655"/>
    <w:rsid w:val="00602EE3"/>
    <w:rsid w:val="006060EB"/>
    <w:rsid w:val="00616E38"/>
    <w:rsid w:val="00616E96"/>
    <w:rsid w:val="00621647"/>
    <w:rsid w:val="00622078"/>
    <w:rsid w:val="00626FA5"/>
    <w:rsid w:val="00627E28"/>
    <w:rsid w:val="00630FB9"/>
    <w:rsid w:val="0063606D"/>
    <w:rsid w:val="00641C1F"/>
    <w:rsid w:val="0064383F"/>
    <w:rsid w:val="006442BC"/>
    <w:rsid w:val="0064471E"/>
    <w:rsid w:val="006461D9"/>
    <w:rsid w:val="0065175E"/>
    <w:rsid w:val="0065333E"/>
    <w:rsid w:val="00654780"/>
    <w:rsid w:val="00655C7E"/>
    <w:rsid w:val="0065773E"/>
    <w:rsid w:val="00662C2F"/>
    <w:rsid w:val="006666E2"/>
    <w:rsid w:val="00666940"/>
    <w:rsid w:val="006708A3"/>
    <w:rsid w:val="00672EDC"/>
    <w:rsid w:val="0067503C"/>
    <w:rsid w:val="006801C0"/>
    <w:rsid w:val="00680214"/>
    <w:rsid w:val="00681F2D"/>
    <w:rsid w:val="00682F94"/>
    <w:rsid w:val="00684FDD"/>
    <w:rsid w:val="006863ED"/>
    <w:rsid w:val="00686830"/>
    <w:rsid w:val="00691BE9"/>
    <w:rsid w:val="00692686"/>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53BD"/>
    <w:rsid w:val="006C65B9"/>
    <w:rsid w:val="006D062F"/>
    <w:rsid w:val="006D0EF2"/>
    <w:rsid w:val="006D1FFB"/>
    <w:rsid w:val="006D29ED"/>
    <w:rsid w:val="006D37C6"/>
    <w:rsid w:val="006E37F0"/>
    <w:rsid w:val="006F5477"/>
    <w:rsid w:val="006F6315"/>
    <w:rsid w:val="00701DB6"/>
    <w:rsid w:val="0070323D"/>
    <w:rsid w:val="00705B0C"/>
    <w:rsid w:val="007068B2"/>
    <w:rsid w:val="0071115E"/>
    <w:rsid w:val="00711A72"/>
    <w:rsid w:val="0071239B"/>
    <w:rsid w:val="007154B4"/>
    <w:rsid w:val="0071682A"/>
    <w:rsid w:val="0071773C"/>
    <w:rsid w:val="007213E7"/>
    <w:rsid w:val="00722285"/>
    <w:rsid w:val="007259E1"/>
    <w:rsid w:val="00726307"/>
    <w:rsid w:val="0073060E"/>
    <w:rsid w:val="00733990"/>
    <w:rsid w:val="00735AA4"/>
    <w:rsid w:val="00737881"/>
    <w:rsid w:val="0074079B"/>
    <w:rsid w:val="0074188C"/>
    <w:rsid w:val="00744F51"/>
    <w:rsid w:val="00747BE3"/>
    <w:rsid w:val="00750A30"/>
    <w:rsid w:val="0075159B"/>
    <w:rsid w:val="00752B19"/>
    <w:rsid w:val="00752E59"/>
    <w:rsid w:val="007550E0"/>
    <w:rsid w:val="00755C62"/>
    <w:rsid w:val="0075686E"/>
    <w:rsid w:val="007605C3"/>
    <w:rsid w:val="00761808"/>
    <w:rsid w:val="007649A8"/>
    <w:rsid w:val="00765199"/>
    <w:rsid w:val="00765896"/>
    <w:rsid w:val="00766E38"/>
    <w:rsid w:val="00767F58"/>
    <w:rsid w:val="007723CA"/>
    <w:rsid w:val="007748AD"/>
    <w:rsid w:val="007770F6"/>
    <w:rsid w:val="00781B23"/>
    <w:rsid w:val="00782696"/>
    <w:rsid w:val="00783E86"/>
    <w:rsid w:val="00791F7B"/>
    <w:rsid w:val="0079237E"/>
    <w:rsid w:val="00793894"/>
    <w:rsid w:val="00796B32"/>
    <w:rsid w:val="007A3126"/>
    <w:rsid w:val="007A4C3C"/>
    <w:rsid w:val="007A4CD8"/>
    <w:rsid w:val="007A53F5"/>
    <w:rsid w:val="007B1D1F"/>
    <w:rsid w:val="007B3561"/>
    <w:rsid w:val="007B5492"/>
    <w:rsid w:val="007B6B02"/>
    <w:rsid w:val="007C4783"/>
    <w:rsid w:val="007C763A"/>
    <w:rsid w:val="007D0326"/>
    <w:rsid w:val="007D2420"/>
    <w:rsid w:val="007D34E7"/>
    <w:rsid w:val="007D4FB7"/>
    <w:rsid w:val="007D66BE"/>
    <w:rsid w:val="007E037A"/>
    <w:rsid w:val="007E14E6"/>
    <w:rsid w:val="007E3277"/>
    <w:rsid w:val="007E3ACA"/>
    <w:rsid w:val="007E3CCA"/>
    <w:rsid w:val="007E5444"/>
    <w:rsid w:val="007E5B16"/>
    <w:rsid w:val="007E750D"/>
    <w:rsid w:val="007E7981"/>
    <w:rsid w:val="007E7FF1"/>
    <w:rsid w:val="007F3832"/>
    <w:rsid w:val="00800485"/>
    <w:rsid w:val="00800938"/>
    <w:rsid w:val="00804BEC"/>
    <w:rsid w:val="00807511"/>
    <w:rsid w:val="0081205F"/>
    <w:rsid w:val="008124CC"/>
    <w:rsid w:val="00813BD9"/>
    <w:rsid w:val="00814DD4"/>
    <w:rsid w:val="00815DD8"/>
    <w:rsid w:val="00817070"/>
    <w:rsid w:val="00822FA5"/>
    <w:rsid w:val="0082426B"/>
    <w:rsid w:val="00825279"/>
    <w:rsid w:val="00826220"/>
    <w:rsid w:val="00826531"/>
    <w:rsid w:val="00832B5E"/>
    <w:rsid w:val="00833479"/>
    <w:rsid w:val="0083409C"/>
    <w:rsid w:val="0083480D"/>
    <w:rsid w:val="00834FDA"/>
    <w:rsid w:val="00835BEC"/>
    <w:rsid w:val="00837569"/>
    <w:rsid w:val="0084046A"/>
    <w:rsid w:val="008447FC"/>
    <w:rsid w:val="00844F73"/>
    <w:rsid w:val="00850423"/>
    <w:rsid w:val="00851C53"/>
    <w:rsid w:val="00854B7F"/>
    <w:rsid w:val="00856E90"/>
    <w:rsid w:val="00857036"/>
    <w:rsid w:val="00860FFC"/>
    <w:rsid w:val="00861960"/>
    <w:rsid w:val="00863DEB"/>
    <w:rsid w:val="00864B97"/>
    <w:rsid w:val="0086689F"/>
    <w:rsid w:val="00867299"/>
    <w:rsid w:val="00870033"/>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B0008"/>
    <w:rsid w:val="008B0046"/>
    <w:rsid w:val="008B08A3"/>
    <w:rsid w:val="008B1189"/>
    <w:rsid w:val="008B1CD7"/>
    <w:rsid w:val="008B28B0"/>
    <w:rsid w:val="008C2BC3"/>
    <w:rsid w:val="008C4282"/>
    <w:rsid w:val="008C65AA"/>
    <w:rsid w:val="008D0A89"/>
    <w:rsid w:val="008D0C4A"/>
    <w:rsid w:val="008D2BD0"/>
    <w:rsid w:val="008D2F46"/>
    <w:rsid w:val="008E11EB"/>
    <w:rsid w:val="008E1DBE"/>
    <w:rsid w:val="008F3435"/>
    <w:rsid w:val="008F3CF8"/>
    <w:rsid w:val="008F5B3A"/>
    <w:rsid w:val="008F62BA"/>
    <w:rsid w:val="008F6F13"/>
    <w:rsid w:val="009015DF"/>
    <w:rsid w:val="009025DC"/>
    <w:rsid w:val="00906982"/>
    <w:rsid w:val="00907EBC"/>
    <w:rsid w:val="00916E65"/>
    <w:rsid w:val="00917EA3"/>
    <w:rsid w:val="00921210"/>
    <w:rsid w:val="009238CE"/>
    <w:rsid w:val="00924710"/>
    <w:rsid w:val="00926516"/>
    <w:rsid w:val="00926E1E"/>
    <w:rsid w:val="00927C90"/>
    <w:rsid w:val="00931BCB"/>
    <w:rsid w:val="0093532E"/>
    <w:rsid w:val="00940112"/>
    <w:rsid w:val="00941253"/>
    <w:rsid w:val="00941AFD"/>
    <w:rsid w:val="0094253D"/>
    <w:rsid w:val="00943AFD"/>
    <w:rsid w:val="00953C19"/>
    <w:rsid w:val="00955204"/>
    <w:rsid w:val="00957461"/>
    <w:rsid w:val="00962814"/>
    <w:rsid w:val="00963CC3"/>
    <w:rsid w:val="009645E8"/>
    <w:rsid w:val="0096735B"/>
    <w:rsid w:val="00970FF7"/>
    <w:rsid w:val="00971738"/>
    <w:rsid w:val="0097201C"/>
    <w:rsid w:val="00972577"/>
    <w:rsid w:val="009766F0"/>
    <w:rsid w:val="0097761E"/>
    <w:rsid w:val="00977923"/>
    <w:rsid w:val="00981224"/>
    <w:rsid w:val="00981C86"/>
    <w:rsid w:val="009851B4"/>
    <w:rsid w:val="009868F2"/>
    <w:rsid w:val="009874BD"/>
    <w:rsid w:val="009909F6"/>
    <w:rsid w:val="00992353"/>
    <w:rsid w:val="00992713"/>
    <w:rsid w:val="009932CD"/>
    <w:rsid w:val="00997E84"/>
    <w:rsid w:val="009A0579"/>
    <w:rsid w:val="009A3E76"/>
    <w:rsid w:val="009A3EAF"/>
    <w:rsid w:val="009B0A68"/>
    <w:rsid w:val="009B42E2"/>
    <w:rsid w:val="009B4A07"/>
    <w:rsid w:val="009B5E90"/>
    <w:rsid w:val="009B5EC4"/>
    <w:rsid w:val="009B619B"/>
    <w:rsid w:val="009C0889"/>
    <w:rsid w:val="009C335D"/>
    <w:rsid w:val="009C454C"/>
    <w:rsid w:val="009C4B53"/>
    <w:rsid w:val="009D0ECA"/>
    <w:rsid w:val="009D5A1F"/>
    <w:rsid w:val="009E0100"/>
    <w:rsid w:val="009E1315"/>
    <w:rsid w:val="009E180D"/>
    <w:rsid w:val="009E3924"/>
    <w:rsid w:val="009E66DF"/>
    <w:rsid w:val="009F0B22"/>
    <w:rsid w:val="009F0EE1"/>
    <w:rsid w:val="009F1015"/>
    <w:rsid w:val="009F235D"/>
    <w:rsid w:val="009F24A1"/>
    <w:rsid w:val="009F318D"/>
    <w:rsid w:val="00A0380B"/>
    <w:rsid w:val="00A050F5"/>
    <w:rsid w:val="00A065D2"/>
    <w:rsid w:val="00A101E4"/>
    <w:rsid w:val="00A10DED"/>
    <w:rsid w:val="00A125F4"/>
    <w:rsid w:val="00A14623"/>
    <w:rsid w:val="00A148C0"/>
    <w:rsid w:val="00A1689E"/>
    <w:rsid w:val="00A174F0"/>
    <w:rsid w:val="00A208B2"/>
    <w:rsid w:val="00A20A98"/>
    <w:rsid w:val="00A21515"/>
    <w:rsid w:val="00A21E4F"/>
    <w:rsid w:val="00A22006"/>
    <w:rsid w:val="00A232DE"/>
    <w:rsid w:val="00A275E0"/>
    <w:rsid w:val="00A30BA2"/>
    <w:rsid w:val="00A35211"/>
    <w:rsid w:val="00A35831"/>
    <w:rsid w:val="00A35E82"/>
    <w:rsid w:val="00A40BCB"/>
    <w:rsid w:val="00A41157"/>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5405"/>
    <w:rsid w:val="00A75E39"/>
    <w:rsid w:val="00A8181E"/>
    <w:rsid w:val="00A81A84"/>
    <w:rsid w:val="00A84104"/>
    <w:rsid w:val="00A874FB"/>
    <w:rsid w:val="00A8774E"/>
    <w:rsid w:val="00A909FB"/>
    <w:rsid w:val="00A934E1"/>
    <w:rsid w:val="00A93880"/>
    <w:rsid w:val="00A95476"/>
    <w:rsid w:val="00A95F0D"/>
    <w:rsid w:val="00A962F0"/>
    <w:rsid w:val="00AA04C1"/>
    <w:rsid w:val="00AA25A1"/>
    <w:rsid w:val="00AA4573"/>
    <w:rsid w:val="00AA566D"/>
    <w:rsid w:val="00AA5A83"/>
    <w:rsid w:val="00AB1C28"/>
    <w:rsid w:val="00AB1E08"/>
    <w:rsid w:val="00AB5574"/>
    <w:rsid w:val="00AB7B87"/>
    <w:rsid w:val="00AB7C4A"/>
    <w:rsid w:val="00AC0C1E"/>
    <w:rsid w:val="00AC1637"/>
    <w:rsid w:val="00AC3CD3"/>
    <w:rsid w:val="00AC748F"/>
    <w:rsid w:val="00AD060E"/>
    <w:rsid w:val="00AD7257"/>
    <w:rsid w:val="00AE2E5B"/>
    <w:rsid w:val="00AE526F"/>
    <w:rsid w:val="00AE674B"/>
    <w:rsid w:val="00AE6CBF"/>
    <w:rsid w:val="00AE7D4E"/>
    <w:rsid w:val="00AF01DF"/>
    <w:rsid w:val="00AF45E3"/>
    <w:rsid w:val="00AF58CC"/>
    <w:rsid w:val="00AF60D0"/>
    <w:rsid w:val="00AF6E53"/>
    <w:rsid w:val="00AF709F"/>
    <w:rsid w:val="00AF7955"/>
    <w:rsid w:val="00AF7FB1"/>
    <w:rsid w:val="00B01D42"/>
    <w:rsid w:val="00B02907"/>
    <w:rsid w:val="00B05E83"/>
    <w:rsid w:val="00B065CC"/>
    <w:rsid w:val="00B11DFF"/>
    <w:rsid w:val="00B12B74"/>
    <w:rsid w:val="00B16389"/>
    <w:rsid w:val="00B16F58"/>
    <w:rsid w:val="00B23783"/>
    <w:rsid w:val="00B2389C"/>
    <w:rsid w:val="00B278F0"/>
    <w:rsid w:val="00B326AF"/>
    <w:rsid w:val="00B340A3"/>
    <w:rsid w:val="00B34CB3"/>
    <w:rsid w:val="00B34EFA"/>
    <w:rsid w:val="00B360E7"/>
    <w:rsid w:val="00B37C4F"/>
    <w:rsid w:val="00B5049B"/>
    <w:rsid w:val="00B51BAE"/>
    <w:rsid w:val="00B53199"/>
    <w:rsid w:val="00B53230"/>
    <w:rsid w:val="00B56590"/>
    <w:rsid w:val="00B5724F"/>
    <w:rsid w:val="00B60181"/>
    <w:rsid w:val="00B61F88"/>
    <w:rsid w:val="00B66AEF"/>
    <w:rsid w:val="00B675FB"/>
    <w:rsid w:val="00B70009"/>
    <w:rsid w:val="00B70216"/>
    <w:rsid w:val="00B72B87"/>
    <w:rsid w:val="00B73044"/>
    <w:rsid w:val="00B745D6"/>
    <w:rsid w:val="00B85265"/>
    <w:rsid w:val="00B962EA"/>
    <w:rsid w:val="00BA10DC"/>
    <w:rsid w:val="00BA15AD"/>
    <w:rsid w:val="00BA251C"/>
    <w:rsid w:val="00BA4B4F"/>
    <w:rsid w:val="00BA783A"/>
    <w:rsid w:val="00BB05B5"/>
    <w:rsid w:val="00BB22A7"/>
    <w:rsid w:val="00BB3AFD"/>
    <w:rsid w:val="00BB3FCE"/>
    <w:rsid w:val="00BB5A65"/>
    <w:rsid w:val="00BB6767"/>
    <w:rsid w:val="00BB7CB3"/>
    <w:rsid w:val="00BC3DE2"/>
    <w:rsid w:val="00BC506B"/>
    <w:rsid w:val="00BC5D96"/>
    <w:rsid w:val="00BC71CF"/>
    <w:rsid w:val="00BD4873"/>
    <w:rsid w:val="00BD7241"/>
    <w:rsid w:val="00BD7408"/>
    <w:rsid w:val="00BE1D67"/>
    <w:rsid w:val="00BE3FBF"/>
    <w:rsid w:val="00BE72E9"/>
    <w:rsid w:val="00BF322A"/>
    <w:rsid w:val="00BF53FC"/>
    <w:rsid w:val="00BF5AAE"/>
    <w:rsid w:val="00BF5BF9"/>
    <w:rsid w:val="00C00593"/>
    <w:rsid w:val="00C02BCF"/>
    <w:rsid w:val="00C03288"/>
    <w:rsid w:val="00C044C8"/>
    <w:rsid w:val="00C045A9"/>
    <w:rsid w:val="00C0625C"/>
    <w:rsid w:val="00C112B4"/>
    <w:rsid w:val="00C1708E"/>
    <w:rsid w:val="00C20914"/>
    <w:rsid w:val="00C3208D"/>
    <w:rsid w:val="00C329DD"/>
    <w:rsid w:val="00C36105"/>
    <w:rsid w:val="00C40A70"/>
    <w:rsid w:val="00C423E2"/>
    <w:rsid w:val="00C456E1"/>
    <w:rsid w:val="00C46FB2"/>
    <w:rsid w:val="00C5532D"/>
    <w:rsid w:val="00C55355"/>
    <w:rsid w:val="00C6067E"/>
    <w:rsid w:val="00C60A67"/>
    <w:rsid w:val="00C65214"/>
    <w:rsid w:val="00C657AD"/>
    <w:rsid w:val="00C65A5B"/>
    <w:rsid w:val="00C67991"/>
    <w:rsid w:val="00C71494"/>
    <w:rsid w:val="00C72A98"/>
    <w:rsid w:val="00C766C3"/>
    <w:rsid w:val="00C77FF3"/>
    <w:rsid w:val="00C8109E"/>
    <w:rsid w:val="00C814CB"/>
    <w:rsid w:val="00C83381"/>
    <w:rsid w:val="00C865D3"/>
    <w:rsid w:val="00C86C0C"/>
    <w:rsid w:val="00C873A1"/>
    <w:rsid w:val="00C90A5D"/>
    <w:rsid w:val="00C90FE7"/>
    <w:rsid w:val="00C91BFA"/>
    <w:rsid w:val="00C9479A"/>
    <w:rsid w:val="00C968C4"/>
    <w:rsid w:val="00C96D76"/>
    <w:rsid w:val="00CA2AAB"/>
    <w:rsid w:val="00CA2DDE"/>
    <w:rsid w:val="00CA3074"/>
    <w:rsid w:val="00CA478C"/>
    <w:rsid w:val="00CA779F"/>
    <w:rsid w:val="00CB00F0"/>
    <w:rsid w:val="00CB0464"/>
    <w:rsid w:val="00CB0C09"/>
    <w:rsid w:val="00CB2762"/>
    <w:rsid w:val="00CB2F9A"/>
    <w:rsid w:val="00CB4DAA"/>
    <w:rsid w:val="00CC0211"/>
    <w:rsid w:val="00CC2196"/>
    <w:rsid w:val="00CC23A9"/>
    <w:rsid w:val="00CC454E"/>
    <w:rsid w:val="00CC45FC"/>
    <w:rsid w:val="00CC47CE"/>
    <w:rsid w:val="00CC6498"/>
    <w:rsid w:val="00CD0B96"/>
    <w:rsid w:val="00CD12C1"/>
    <w:rsid w:val="00CD2CFD"/>
    <w:rsid w:val="00CD3D73"/>
    <w:rsid w:val="00CD4E8D"/>
    <w:rsid w:val="00CD7B13"/>
    <w:rsid w:val="00CD7CB6"/>
    <w:rsid w:val="00CE0500"/>
    <w:rsid w:val="00CE0F9D"/>
    <w:rsid w:val="00CE22EA"/>
    <w:rsid w:val="00CE5262"/>
    <w:rsid w:val="00CE7FA2"/>
    <w:rsid w:val="00CF043C"/>
    <w:rsid w:val="00CF323E"/>
    <w:rsid w:val="00CF43E0"/>
    <w:rsid w:val="00CF6C18"/>
    <w:rsid w:val="00D03D74"/>
    <w:rsid w:val="00D042B3"/>
    <w:rsid w:val="00D0575F"/>
    <w:rsid w:val="00D061BE"/>
    <w:rsid w:val="00D06B94"/>
    <w:rsid w:val="00D125C2"/>
    <w:rsid w:val="00D137D3"/>
    <w:rsid w:val="00D21969"/>
    <w:rsid w:val="00D2316C"/>
    <w:rsid w:val="00D23FE8"/>
    <w:rsid w:val="00D26766"/>
    <w:rsid w:val="00D316D1"/>
    <w:rsid w:val="00D332DE"/>
    <w:rsid w:val="00D4280C"/>
    <w:rsid w:val="00D53585"/>
    <w:rsid w:val="00D539CD"/>
    <w:rsid w:val="00D55B91"/>
    <w:rsid w:val="00D56665"/>
    <w:rsid w:val="00D66204"/>
    <w:rsid w:val="00D66F24"/>
    <w:rsid w:val="00D66F5D"/>
    <w:rsid w:val="00D75B1E"/>
    <w:rsid w:val="00D77C04"/>
    <w:rsid w:val="00D80ADF"/>
    <w:rsid w:val="00D86C49"/>
    <w:rsid w:val="00D87A3C"/>
    <w:rsid w:val="00D94085"/>
    <w:rsid w:val="00D943A7"/>
    <w:rsid w:val="00D945D8"/>
    <w:rsid w:val="00D96096"/>
    <w:rsid w:val="00DA03AC"/>
    <w:rsid w:val="00DA0760"/>
    <w:rsid w:val="00DA1FDF"/>
    <w:rsid w:val="00DA40A8"/>
    <w:rsid w:val="00DB2052"/>
    <w:rsid w:val="00DB4210"/>
    <w:rsid w:val="00DB51F9"/>
    <w:rsid w:val="00DB666D"/>
    <w:rsid w:val="00DC1BEA"/>
    <w:rsid w:val="00DC3128"/>
    <w:rsid w:val="00DC65BC"/>
    <w:rsid w:val="00DD61B9"/>
    <w:rsid w:val="00DD7E56"/>
    <w:rsid w:val="00DE093E"/>
    <w:rsid w:val="00DE649E"/>
    <w:rsid w:val="00DF46EE"/>
    <w:rsid w:val="00DF4710"/>
    <w:rsid w:val="00E00ACC"/>
    <w:rsid w:val="00E01803"/>
    <w:rsid w:val="00E01F48"/>
    <w:rsid w:val="00E04A02"/>
    <w:rsid w:val="00E07D08"/>
    <w:rsid w:val="00E10C0E"/>
    <w:rsid w:val="00E1143F"/>
    <w:rsid w:val="00E13BB4"/>
    <w:rsid w:val="00E238FE"/>
    <w:rsid w:val="00E306FA"/>
    <w:rsid w:val="00E30B67"/>
    <w:rsid w:val="00E3131D"/>
    <w:rsid w:val="00E36A12"/>
    <w:rsid w:val="00E43FE4"/>
    <w:rsid w:val="00E47D17"/>
    <w:rsid w:val="00E506FF"/>
    <w:rsid w:val="00E5070B"/>
    <w:rsid w:val="00E53547"/>
    <w:rsid w:val="00E53CE7"/>
    <w:rsid w:val="00E55031"/>
    <w:rsid w:val="00E63CE9"/>
    <w:rsid w:val="00E67772"/>
    <w:rsid w:val="00E70638"/>
    <w:rsid w:val="00E7267D"/>
    <w:rsid w:val="00E73C92"/>
    <w:rsid w:val="00E77769"/>
    <w:rsid w:val="00E82531"/>
    <w:rsid w:val="00E839EA"/>
    <w:rsid w:val="00E83E20"/>
    <w:rsid w:val="00E83F4C"/>
    <w:rsid w:val="00E84243"/>
    <w:rsid w:val="00E8429B"/>
    <w:rsid w:val="00E8442F"/>
    <w:rsid w:val="00E855E4"/>
    <w:rsid w:val="00E90A49"/>
    <w:rsid w:val="00E91080"/>
    <w:rsid w:val="00E93E88"/>
    <w:rsid w:val="00E971A2"/>
    <w:rsid w:val="00E979EA"/>
    <w:rsid w:val="00EA06A7"/>
    <w:rsid w:val="00EA072C"/>
    <w:rsid w:val="00EA2810"/>
    <w:rsid w:val="00EB6180"/>
    <w:rsid w:val="00EB7781"/>
    <w:rsid w:val="00EC085D"/>
    <w:rsid w:val="00EC15AD"/>
    <w:rsid w:val="00EC4D14"/>
    <w:rsid w:val="00EC5682"/>
    <w:rsid w:val="00EC57EB"/>
    <w:rsid w:val="00ED0DA8"/>
    <w:rsid w:val="00ED2A50"/>
    <w:rsid w:val="00ED57E0"/>
    <w:rsid w:val="00ED5886"/>
    <w:rsid w:val="00ED7A5B"/>
    <w:rsid w:val="00EE18F6"/>
    <w:rsid w:val="00EE24F1"/>
    <w:rsid w:val="00EE460A"/>
    <w:rsid w:val="00EE5AE8"/>
    <w:rsid w:val="00EF1DCB"/>
    <w:rsid w:val="00EF3F7D"/>
    <w:rsid w:val="00EF4380"/>
    <w:rsid w:val="00EF661E"/>
    <w:rsid w:val="00EF78D1"/>
    <w:rsid w:val="00F062E1"/>
    <w:rsid w:val="00F065CF"/>
    <w:rsid w:val="00F1230D"/>
    <w:rsid w:val="00F13153"/>
    <w:rsid w:val="00F14AA0"/>
    <w:rsid w:val="00F1641A"/>
    <w:rsid w:val="00F16867"/>
    <w:rsid w:val="00F17DB7"/>
    <w:rsid w:val="00F205A7"/>
    <w:rsid w:val="00F25329"/>
    <w:rsid w:val="00F25A77"/>
    <w:rsid w:val="00F25D97"/>
    <w:rsid w:val="00F30AA1"/>
    <w:rsid w:val="00F34142"/>
    <w:rsid w:val="00F341E3"/>
    <w:rsid w:val="00F4053B"/>
    <w:rsid w:val="00F43255"/>
    <w:rsid w:val="00F439B5"/>
    <w:rsid w:val="00F456A2"/>
    <w:rsid w:val="00F45E72"/>
    <w:rsid w:val="00F50F66"/>
    <w:rsid w:val="00F510FA"/>
    <w:rsid w:val="00F56E6A"/>
    <w:rsid w:val="00F63630"/>
    <w:rsid w:val="00F63FF8"/>
    <w:rsid w:val="00F65FE9"/>
    <w:rsid w:val="00F7261C"/>
    <w:rsid w:val="00F72EEC"/>
    <w:rsid w:val="00F74FCC"/>
    <w:rsid w:val="00F92690"/>
    <w:rsid w:val="00F92766"/>
    <w:rsid w:val="00F93643"/>
    <w:rsid w:val="00F9611B"/>
    <w:rsid w:val="00F97357"/>
    <w:rsid w:val="00F9786F"/>
    <w:rsid w:val="00FA4C35"/>
    <w:rsid w:val="00FA7178"/>
    <w:rsid w:val="00FB0AD1"/>
    <w:rsid w:val="00FB1E29"/>
    <w:rsid w:val="00FB30CE"/>
    <w:rsid w:val="00FB35DB"/>
    <w:rsid w:val="00FB44B4"/>
    <w:rsid w:val="00FC219C"/>
    <w:rsid w:val="00FC3B4D"/>
    <w:rsid w:val="00FC520E"/>
    <w:rsid w:val="00FC6156"/>
    <w:rsid w:val="00FC6BF1"/>
    <w:rsid w:val="00FD1FCA"/>
    <w:rsid w:val="00FD2349"/>
    <w:rsid w:val="00FD45D0"/>
    <w:rsid w:val="00FD52AA"/>
    <w:rsid w:val="00FD7532"/>
    <w:rsid w:val="00FD77C5"/>
    <w:rsid w:val="00FE33E7"/>
    <w:rsid w:val="00FE5910"/>
    <w:rsid w:val="00FF0420"/>
    <w:rsid w:val="00FF0A72"/>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2991-023-00440-7" TargetMode="External"/><Relationship Id="rId26" Type="http://schemas.openxmlformats.org/officeDocument/2006/relationships/hyperlink" Target="https://doi.org/10.1016/j.jadr.2022.100344" TargetMode="External"/><Relationship Id="rId39" Type="http://schemas.openxmlformats.org/officeDocument/2006/relationships/hyperlink" Target="https://doi.org/10.1186/s12875-024-02583-2" TargetMode="External"/><Relationship Id="rId21" Type="http://schemas.openxmlformats.org/officeDocument/2006/relationships/hyperlink" Target="https://doi.org/10.3390/ijerph18083866" TargetMode="External"/><Relationship Id="rId34" Type="http://schemas.openxmlformats.org/officeDocument/2006/relationships/hyperlink" Target="https://doi.org/10.1186/s12991-023-00440-7"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147/CEOR.S25933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186/s12875-024-02583-2" TargetMode="External"/><Relationship Id="rId32" Type="http://schemas.openxmlformats.org/officeDocument/2006/relationships/hyperlink" Target="https://doi.org/10.3390/healthcare12232337" TargetMode="External"/><Relationship Id="rId37" Type="http://schemas.openxmlformats.org/officeDocument/2006/relationships/hyperlink" Target="https://doi.org/10.3390/ijerph181910213" TargetMode="External"/><Relationship Id="rId40" Type="http://schemas.openxmlformats.org/officeDocument/2006/relationships/hyperlink" Target="https://doi.org/10.1016/j.jadr.2022.100344"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doi.org/10.1016/j.eclinm.2022.101675" TargetMode="External"/><Relationship Id="rId23" Type="http://schemas.openxmlformats.org/officeDocument/2006/relationships/hyperlink" Target="https://doi.org/10.3390/jcm14061857" TargetMode="External"/><Relationship Id="rId28" Type="http://schemas.openxmlformats.org/officeDocument/2006/relationships/hyperlink" Target="http://hdl.handle.net/10871/135806" TargetMode="External"/><Relationship Id="rId36" Type="http://schemas.openxmlformats.org/officeDocument/2006/relationships/hyperlink" Target="https://doi.org/10.3389/fmed.2022.918686" TargetMode="External"/><Relationship Id="rId10" Type="http://schemas.openxmlformats.org/officeDocument/2006/relationships/endnotes" Target="endnotes.xml"/><Relationship Id="rId19" Type="http://schemas.openxmlformats.org/officeDocument/2006/relationships/hyperlink" Target="https://doi.org/10.7759/cureus.63150" TargetMode="External"/><Relationship Id="rId31" Type="http://schemas.openxmlformats.org/officeDocument/2006/relationships/footer" Target="footer4.xml"/><Relationship Id="rId44"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90/ijerph181910213" TargetMode="External"/><Relationship Id="rId27" Type="http://schemas.openxmlformats.org/officeDocument/2006/relationships/hyperlink" Target="https://doi.org/10.1371/journal.pone.0231350" TargetMode="External"/><Relationship Id="rId30" Type="http://schemas.openxmlformats.org/officeDocument/2006/relationships/footer" Target="footer3.xml"/><Relationship Id="rId35" Type="http://schemas.openxmlformats.org/officeDocument/2006/relationships/hyperlink" Target="https://doi.org/10.7759/cureus.63150" TargetMode="Externa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186/s12888-022-04241-2" TargetMode="External"/><Relationship Id="rId25" Type="http://schemas.openxmlformats.org/officeDocument/2006/relationships/hyperlink" Target="https://doi.org/10.1016/j.lanepe.2024.101135" TargetMode="External"/><Relationship Id="rId33" Type="http://schemas.openxmlformats.org/officeDocument/2006/relationships/hyperlink" Target="https://doi.org/10.1186/s12888-022-04241-2" TargetMode="External"/><Relationship Id="rId38" Type="http://schemas.openxmlformats.org/officeDocument/2006/relationships/hyperlink" Target="https://doi.org/10.3390/jcm14072209" TargetMode="External"/><Relationship Id="rId46" Type="http://schemas.openxmlformats.org/officeDocument/2006/relationships/footer" Target="footer8.xml"/><Relationship Id="rId20" Type="http://schemas.openxmlformats.org/officeDocument/2006/relationships/hyperlink" Target="https://doi.org/10.3389/fmed.2022.918686" TargetMode="External"/><Relationship Id="rId41" Type="http://schemas.openxmlformats.org/officeDocument/2006/relationships/hyperlink" Target="https://doi.org/10.1371/journal.pone.02313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Props1.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docProps/app.xml><?xml version="1.0" encoding="utf-8"?>
<Properties xmlns="http://schemas.openxmlformats.org/officeDocument/2006/extended-properties" xmlns:vt="http://schemas.openxmlformats.org/officeDocument/2006/docPropsVTypes">
  <Template>APA 6th</Template>
  <TotalTime>128</TotalTime>
  <Pages>44</Pages>
  <Words>6937</Words>
  <Characters>39546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46391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CMWANGI</cp:lastModifiedBy>
  <cp:revision>41</cp:revision>
  <dcterms:created xsi:type="dcterms:W3CDTF">2025-05-25T18:54:00Z</dcterms:created>
  <dcterms:modified xsi:type="dcterms:W3CDTF">2025-05-31T08:53:00Z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