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6B4A5" w14:textId="77777777" w:rsidR="00ED0BD5" w:rsidRPr="00501E4A" w:rsidRDefault="00501E4A" w:rsidP="00501E4A">
      <w:pPr>
        <w:spacing w:after="0" w:line="480" w:lineRule="auto"/>
        <w:rPr>
          <w:rFonts w:ascii="Times New Roman" w:hAnsi="Times New Roman" w:cs="Times New Roman"/>
          <w:b/>
          <w:sz w:val="24"/>
          <w:szCs w:val="24"/>
        </w:rPr>
      </w:pPr>
      <w:bookmarkStart w:id="0" w:name="_GoBack"/>
      <w:bookmarkEnd w:id="0"/>
      <w:r w:rsidRPr="00501E4A">
        <w:rPr>
          <w:rFonts w:ascii="Times New Roman" w:hAnsi="Times New Roman" w:cs="Times New Roman"/>
          <w:b/>
          <w:sz w:val="24"/>
          <w:szCs w:val="24"/>
        </w:rPr>
        <w:t>Hello Anna</w:t>
      </w:r>
    </w:p>
    <w:p w14:paraId="126CFA2E" w14:textId="4E48202D" w:rsidR="00501E4A" w:rsidRDefault="00501E4A" w:rsidP="00501E4A">
      <w:pPr>
        <w:spacing w:after="0" w:line="480" w:lineRule="auto"/>
        <w:rPr>
          <w:rFonts w:ascii="Times New Roman" w:hAnsi="Times New Roman" w:cs="Times New Roman"/>
          <w:sz w:val="24"/>
          <w:szCs w:val="24"/>
        </w:rPr>
      </w:pPr>
      <w:r w:rsidRPr="00501E4A">
        <w:rPr>
          <w:rFonts w:ascii="Times New Roman" w:hAnsi="Times New Roman" w:cs="Times New Roman"/>
          <w:sz w:val="24"/>
          <w:szCs w:val="24"/>
        </w:rPr>
        <w:t>Great</w:t>
      </w:r>
      <w:r>
        <w:rPr>
          <w:rFonts w:ascii="Times New Roman" w:hAnsi="Times New Roman" w:cs="Times New Roman"/>
          <w:sz w:val="24"/>
          <w:szCs w:val="24"/>
        </w:rPr>
        <w:t xml:space="preserve"> discussion! </w:t>
      </w:r>
      <w:r w:rsidR="00FE7193">
        <w:rPr>
          <w:rFonts w:ascii="Times New Roman" w:hAnsi="Times New Roman" w:cs="Times New Roman"/>
          <w:sz w:val="24"/>
          <w:szCs w:val="24"/>
        </w:rPr>
        <w:t>As supported by</w:t>
      </w:r>
      <w:r w:rsidR="000E2157">
        <w:rPr>
          <w:rFonts w:ascii="Times New Roman" w:hAnsi="Times New Roman" w:cs="Times New Roman"/>
          <w:sz w:val="24"/>
          <w:szCs w:val="24"/>
        </w:rPr>
        <w:t xml:space="preserve"> </w:t>
      </w:r>
      <w:proofErr w:type="spellStart"/>
      <w:r w:rsidR="000E2157">
        <w:rPr>
          <w:rFonts w:ascii="Times New Roman" w:hAnsi="Times New Roman" w:cs="Times New Roman"/>
          <w:sz w:val="24"/>
          <w:szCs w:val="24"/>
        </w:rPr>
        <w:t>Capili</w:t>
      </w:r>
      <w:proofErr w:type="spellEnd"/>
      <w:r w:rsidR="000E2157">
        <w:rPr>
          <w:rFonts w:ascii="Times New Roman" w:hAnsi="Times New Roman" w:cs="Times New Roman"/>
          <w:sz w:val="24"/>
          <w:szCs w:val="24"/>
        </w:rPr>
        <w:t xml:space="preserve"> (2021)</w:t>
      </w:r>
      <w:r w:rsidR="00FE7193">
        <w:rPr>
          <w:rFonts w:ascii="Times New Roman" w:hAnsi="Times New Roman" w:cs="Times New Roman"/>
          <w:sz w:val="24"/>
          <w:szCs w:val="24"/>
        </w:rPr>
        <w:t xml:space="preserve">, the selection of a measurement instruments requires an understanding of the variables or concepts being tested and the expected outcomes. Consistently, the Grit-S scale </w:t>
      </w:r>
      <w:r w:rsidR="00106617">
        <w:rPr>
          <w:rFonts w:ascii="Times New Roman" w:hAnsi="Times New Roman" w:cs="Times New Roman"/>
          <w:sz w:val="24"/>
          <w:szCs w:val="24"/>
        </w:rPr>
        <w:t>is an appropriate instrument for the measurement of students’ perseverance and capacity to sustain effort and interest, which can reflect their confidence, grit, and self-efficacy. The selection should also consider the accuracy of the instrument, including its reliability and validity (</w:t>
      </w:r>
      <w:r w:rsidR="000E2157">
        <w:rPr>
          <w:rFonts w:ascii="Times New Roman" w:hAnsi="Times New Roman" w:cs="Times New Roman"/>
          <w:sz w:val="24"/>
          <w:szCs w:val="24"/>
        </w:rPr>
        <w:t>Slater &amp; Hasson, 2024</w:t>
      </w:r>
      <w:r w:rsidR="00106617">
        <w:rPr>
          <w:rFonts w:ascii="Times New Roman" w:hAnsi="Times New Roman" w:cs="Times New Roman"/>
          <w:sz w:val="24"/>
          <w:szCs w:val="24"/>
        </w:rPr>
        <w:t xml:space="preserve">). The psychometric properties of the Grit-S scale are acceptable, as revealed by its internal consistency. </w:t>
      </w:r>
      <w:r w:rsidR="000E2157">
        <w:rPr>
          <w:rFonts w:ascii="Times New Roman" w:hAnsi="Times New Roman" w:cs="Times New Roman"/>
          <w:sz w:val="24"/>
          <w:szCs w:val="24"/>
        </w:rPr>
        <w:t>The optional instruments discussed could offer meaningful insights for some of the concepts for your study, but explicating whether they will be applied in your project would be essential. Nevertheless, combining quantitative data with qualitative insights is an essential approach because it will offer you additional insights into the participants’ subjective perspectives about the intervention.</w:t>
      </w:r>
      <w:r w:rsidR="006E0F46">
        <w:rPr>
          <w:rFonts w:ascii="Times New Roman" w:hAnsi="Times New Roman" w:cs="Times New Roman"/>
          <w:sz w:val="24"/>
          <w:szCs w:val="24"/>
        </w:rPr>
        <w:t xml:space="preserve"> All the best in your project.</w:t>
      </w:r>
    </w:p>
    <w:p w14:paraId="1F2D1F80" w14:textId="341857A6" w:rsidR="000E2157" w:rsidRDefault="000E2157" w:rsidP="000E215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30574AB1" w14:textId="77777777" w:rsidR="009C47D2" w:rsidRPr="009C47D2" w:rsidRDefault="009C47D2" w:rsidP="000E2157">
      <w:pPr>
        <w:spacing w:after="0" w:line="480" w:lineRule="auto"/>
        <w:ind w:left="720" w:hanging="720"/>
        <w:rPr>
          <w:rFonts w:ascii="Times New Roman" w:hAnsi="Times New Roman" w:cs="Times New Roman"/>
          <w:b/>
          <w:sz w:val="24"/>
          <w:szCs w:val="24"/>
        </w:rPr>
      </w:pPr>
      <w:proofErr w:type="spellStart"/>
      <w:r w:rsidRPr="009C47D2">
        <w:rPr>
          <w:rFonts w:ascii="Times New Roman" w:hAnsi="Times New Roman" w:cs="Times New Roman"/>
          <w:color w:val="1B1B1B"/>
          <w:sz w:val="24"/>
          <w:szCs w:val="24"/>
          <w:shd w:val="clear" w:color="auto" w:fill="FFFFFF"/>
        </w:rPr>
        <w:t>Capili</w:t>
      </w:r>
      <w:proofErr w:type="spellEnd"/>
      <w:r w:rsidRPr="009C47D2">
        <w:rPr>
          <w:rFonts w:ascii="Times New Roman" w:hAnsi="Times New Roman" w:cs="Times New Roman"/>
          <w:color w:val="1B1B1B"/>
          <w:sz w:val="24"/>
          <w:szCs w:val="24"/>
          <w:shd w:val="clear" w:color="auto" w:fill="FFFFFF"/>
        </w:rPr>
        <w:t xml:space="preserve"> B. (2021). Selection and </w:t>
      </w:r>
      <w:r w:rsidRPr="009C47D2">
        <w:rPr>
          <w:rFonts w:ascii="Times New Roman" w:hAnsi="Times New Roman" w:cs="Times New Roman"/>
          <w:color w:val="1B1B1B"/>
          <w:sz w:val="24"/>
          <w:szCs w:val="24"/>
          <w:shd w:val="clear" w:color="auto" w:fill="FFFFFF"/>
        </w:rPr>
        <w:t xml:space="preserve">implementation </w:t>
      </w:r>
      <w:r w:rsidRPr="009C47D2">
        <w:rPr>
          <w:rFonts w:ascii="Times New Roman" w:hAnsi="Times New Roman" w:cs="Times New Roman"/>
          <w:color w:val="1B1B1B"/>
          <w:sz w:val="24"/>
          <w:szCs w:val="24"/>
          <w:shd w:val="clear" w:color="auto" w:fill="FFFFFF"/>
        </w:rPr>
        <w:t xml:space="preserve">of </w:t>
      </w:r>
      <w:r w:rsidRPr="009C47D2">
        <w:rPr>
          <w:rFonts w:ascii="Times New Roman" w:hAnsi="Times New Roman" w:cs="Times New Roman"/>
          <w:color w:val="1B1B1B"/>
          <w:sz w:val="24"/>
          <w:szCs w:val="24"/>
          <w:shd w:val="clear" w:color="auto" w:fill="FFFFFF"/>
        </w:rPr>
        <w:t>outcome measurements</w:t>
      </w:r>
      <w:r w:rsidRPr="009C47D2">
        <w:rPr>
          <w:rFonts w:ascii="Times New Roman" w:hAnsi="Times New Roman" w:cs="Times New Roman"/>
          <w:color w:val="1B1B1B"/>
          <w:sz w:val="24"/>
          <w:szCs w:val="24"/>
          <w:shd w:val="clear" w:color="auto" w:fill="FFFFFF"/>
        </w:rPr>
        <w:t>. </w:t>
      </w:r>
      <w:r w:rsidRPr="009C47D2">
        <w:rPr>
          <w:rFonts w:ascii="Times New Roman" w:hAnsi="Times New Roman" w:cs="Times New Roman"/>
          <w:i/>
          <w:iCs/>
          <w:color w:val="1B1B1B"/>
          <w:sz w:val="24"/>
          <w:szCs w:val="24"/>
          <w:shd w:val="clear" w:color="auto" w:fill="FFFFFF"/>
        </w:rPr>
        <w:t xml:space="preserve">The American </w:t>
      </w:r>
      <w:r w:rsidRPr="009C47D2">
        <w:rPr>
          <w:rFonts w:ascii="Times New Roman" w:hAnsi="Times New Roman" w:cs="Times New Roman"/>
          <w:i/>
          <w:iCs/>
          <w:color w:val="1B1B1B"/>
          <w:sz w:val="24"/>
          <w:szCs w:val="24"/>
          <w:shd w:val="clear" w:color="auto" w:fill="FFFFFF"/>
        </w:rPr>
        <w:t xml:space="preserve">Journal </w:t>
      </w:r>
      <w:r w:rsidRPr="009C47D2">
        <w:rPr>
          <w:rFonts w:ascii="Times New Roman" w:hAnsi="Times New Roman" w:cs="Times New Roman"/>
          <w:i/>
          <w:iCs/>
          <w:color w:val="1B1B1B"/>
          <w:sz w:val="24"/>
          <w:szCs w:val="24"/>
          <w:shd w:val="clear" w:color="auto" w:fill="FFFFFF"/>
        </w:rPr>
        <w:t xml:space="preserve">of </w:t>
      </w:r>
      <w:r w:rsidRPr="009C47D2">
        <w:rPr>
          <w:rFonts w:ascii="Times New Roman" w:hAnsi="Times New Roman" w:cs="Times New Roman"/>
          <w:i/>
          <w:iCs/>
          <w:color w:val="1B1B1B"/>
          <w:sz w:val="24"/>
          <w:szCs w:val="24"/>
          <w:shd w:val="clear" w:color="auto" w:fill="FFFFFF"/>
        </w:rPr>
        <w:t>Nursing</w:t>
      </w:r>
      <w:r w:rsidRPr="009C47D2">
        <w:rPr>
          <w:rFonts w:ascii="Times New Roman" w:hAnsi="Times New Roman" w:cs="Times New Roman"/>
          <w:color w:val="1B1B1B"/>
          <w:sz w:val="24"/>
          <w:szCs w:val="24"/>
          <w:shd w:val="clear" w:color="auto" w:fill="FFFFFF"/>
        </w:rPr>
        <w:t>, </w:t>
      </w:r>
      <w:r w:rsidRPr="009C47D2">
        <w:rPr>
          <w:rFonts w:ascii="Times New Roman" w:hAnsi="Times New Roman" w:cs="Times New Roman"/>
          <w:i/>
          <w:iCs/>
          <w:color w:val="1B1B1B"/>
          <w:sz w:val="24"/>
          <w:szCs w:val="24"/>
          <w:shd w:val="clear" w:color="auto" w:fill="FFFFFF"/>
        </w:rPr>
        <w:t>121</w:t>
      </w:r>
      <w:r w:rsidRPr="009C47D2">
        <w:rPr>
          <w:rFonts w:ascii="Times New Roman" w:hAnsi="Times New Roman" w:cs="Times New Roman"/>
          <w:color w:val="1B1B1B"/>
          <w:sz w:val="24"/>
          <w:szCs w:val="24"/>
          <w:shd w:val="clear" w:color="auto" w:fill="FFFFFF"/>
        </w:rPr>
        <w:t xml:space="preserve">(8), 63–67. </w:t>
      </w:r>
      <w:hyperlink r:id="rId4" w:history="1">
        <w:r w:rsidRPr="009C47D2">
          <w:rPr>
            <w:rStyle w:val="Hyperlink"/>
            <w:rFonts w:ascii="Times New Roman" w:hAnsi="Times New Roman" w:cs="Times New Roman"/>
            <w:sz w:val="24"/>
            <w:szCs w:val="24"/>
            <w:shd w:val="clear" w:color="auto" w:fill="FFFFFF"/>
          </w:rPr>
          <w:t>https://doi.org/10.1097/01.NAJ.0000767840.30291.31</w:t>
        </w:r>
      </w:hyperlink>
      <w:r w:rsidRPr="009C47D2">
        <w:rPr>
          <w:rFonts w:ascii="Times New Roman" w:hAnsi="Times New Roman" w:cs="Times New Roman"/>
          <w:color w:val="1B1B1B"/>
          <w:sz w:val="24"/>
          <w:szCs w:val="24"/>
          <w:shd w:val="clear" w:color="auto" w:fill="FFFFFF"/>
        </w:rPr>
        <w:t xml:space="preserve"> </w:t>
      </w:r>
    </w:p>
    <w:p w14:paraId="1FD931A8" w14:textId="6A52CD33" w:rsidR="009C47D2" w:rsidRDefault="009C47D2" w:rsidP="000E2157">
      <w:pPr>
        <w:spacing w:after="0" w:line="480" w:lineRule="auto"/>
        <w:ind w:left="720" w:hanging="720"/>
        <w:rPr>
          <w:rFonts w:ascii="Times New Roman" w:hAnsi="Times New Roman" w:cs="Times New Roman"/>
          <w:color w:val="212121"/>
          <w:sz w:val="24"/>
          <w:szCs w:val="24"/>
          <w:shd w:val="clear" w:color="auto" w:fill="FFFFFF"/>
        </w:rPr>
      </w:pPr>
      <w:r w:rsidRPr="009C47D2">
        <w:rPr>
          <w:rFonts w:ascii="Times New Roman" w:hAnsi="Times New Roman" w:cs="Times New Roman"/>
          <w:color w:val="212121"/>
          <w:sz w:val="24"/>
          <w:szCs w:val="24"/>
          <w:shd w:val="clear" w:color="auto" w:fill="FFFFFF"/>
        </w:rPr>
        <w:t xml:space="preserve">Slater, P., &amp; Hasson, F. (2024). Data </w:t>
      </w:r>
      <w:r w:rsidRPr="009C47D2">
        <w:rPr>
          <w:rFonts w:ascii="Times New Roman" w:hAnsi="Times New Roman" w:cs="Times New Roman"/>
          <w:color w:val="212121"/>
          <w:sz w:val="24"/>
          <w:szCs w:val="24"/>
          <w:shd w:val="clear" w:color="auto" w:fill="FFFFFF"/>
        </w:rPr>
        <w:t>measurement, instruments and sampling</w:t>
      </w:r>
      <w:r w:rsidRPr="009C47D2">
        <w:rPr>
          <w:rFonts w:ascii="Times New Roman" w:hAnsi="Times New Roman" w:cs="Times New Roman"/>
          <w:color w:val="212121"/>
          <w:sz w:val="24"/>
          <w:szCs w:val="24"/>
          <w:shd w:val="clear" w:color="auto" w:fill="FFFFFF"/>
        </w:rPr>
        <w:t>. </w:t>
      </w:r>
      <w:r w:rsidRPr="009C47D2">
        <w:rPr>
          <w:rFonts w:ascii="Times New Roman" w:hAnsi="Times New Roman" w:cs="Times New Roman"/>
          <w:i/>
          <w:iCs/>
          <w:color w:val="212121"/>
          <w:sz w:val="24"/>
          <w:szCs w:val="24"/>
          <w:shd w:val="clear" w:color="auto" w:fill="FFFFFF"/>
        </w:rPr>
        <w:t xml:space="preserve">Journal of </w:t>
      </w:r>
      <w:r w:rsidRPr="009C47D2">
        <w:rPr>
          <w:rFonts w:ascii="Times New Roman" w:hAnsi="Times New Roman" w:cs="Times New Roman"/>
          <w:i/>
          <w:iCs/>
          <w:color w:val="212121"/>
          <w:sz w:val="24"/>
          <w:szCs w:val="24"/>
          <w:shd w:val="clear" w:color="auto" w:fill="FFFFFF"/>
        </w:rPr>
        <w:t xml:space="preserve">Psychiatric </w:t>
      </w:r>
      <w:r w:rsidRPr="009C47D2">
        <w:rPr>
          <w:rFonts w:ascii="Times New Roman" w:hAnsi="Times New Roman" w:cs="Times New Roman"/>
          <w:i/>
          <w:iCs/>
          <w:color w:val="212121"/>
          <w:sz w:val="24"/>
          <w:szCs w:val="24"/>
          <w:shd w:val="clear" w:color="auto" w:fill="FFFFFF"/>
        </w:rPr>
        <w:t xml:space="preserve">and </w:t>
      </w:r>
      <w:r w:rsidRPr="009C47D2">
        <w:rPr>
          <w:rFonts w:ascii="Times New Roman" w:hAnsi="Times New Roman" w:cs="Times New Roman"/>
          <w:i/>
          <w:iCs/>
          <w:color w:val="212121"/>
          <w:sz w:val="24"/>
          <w:szCs w:val="24"/>
          <w:shd w:val="clear" w:color="auto" w:fill="FFFFFF"/>
        </w:rPr>
        <w:t>Mental Health Nursing</w:t>
      </w:r>
      <w:r w:rsidRPr="009C47D2">
        <w:rPr>
          <w:rFonts w:ascii="Times New Roman" w:hAnsi="Times New Roman" w:cs="Times New Roman"/>
          <w:color w:val="212121"/>
          <w:sz w:val="24"/>
          <w:szCs w:val="24"/>
          <w:shd w:val="clear" w:color="auto" w:fill="FFFFFF"/>
        </w:rPr>
        <w:t xml:space="preserve">, 10.1111/jpm.13142. Advance online publication. </w:t>
      </w:r>
      <w:hyperlink r:id="rId5" w:history="1">
        <w:r w:rsidRPr="009C47D2">
          <w:rPr>
            <w:rStyle w:val="Hyperlink"/>
            <w:rFonts w:ascii="Times New Roman" w:hAnsi="Times New Roman" w:cs="Times New Roman"/>
            <w:sz w:val="24"/>
            <w:szCs w:val="24"/>
            <w:shd w:val="clear" w:color="auto" w:fill="FFFFFF"/>
          </w:rPr>
          <w:t>https://doi.org/10.1111/jpm.13142</w:t>
        </w:r>
      </w:hyperlink>
    </w:p>
    <w:p w14:paraId="6988CA9F" w14:textId="77777777" w:rsidR="009C47D2" w:rsidRDefault="009C47D2" w:rsidP="009C47D2">
      <w:pPr>
        <w:spacing w:after="0" w:line="480" w:lineRule="auto"/>
        <w:rPr>
          <w:rFonts w:ascii="Times New Roman" w:hAnsi="Times New Roman" w:cs="Times New Roman"/>
          <w:b/>
          <w:color w:val="212121"/>
          <w:sz w:val="24"/>
          <w:szCs w:val="24"/>
          <w:shd w:val="clear" w:color="auto" w:fill="FFFFFF"/>
        </w:rPr>
      </w:pPr>
      <w:r>
        <w:rPr>
          <w:rFonts w:ascii="Times New Roman" w:hAnsi="Times New Roman" w:cs="Times New Roman"/>
          <w:color w:val="212121"/>
          <w:sz w:val="24"/>
          <w:szCs w:val="24"/>
          <w:shd w:val="clear" w:color="auto" w:fill="FFFFFF"/>
        </w:rPr>
        <w:br w:type="page"/>
      </w:r>
      <w:r w:rsidRPr="009C47D2">
        <w:rPr>
          <w:rFonts w:ascii="Times New Roman" w:hAnsi="Times New Roman" w:cs="Times New Roman"/>
          <w:b/>
          <w:color w:val="212121"/>
          <w:sz w:val="24"/>
          <w:szCs w:val="24"/>
          <w:shd w:val="clear" w:color="auto" w:fill="FFFFFF"/>
        </w:rPr>
        <w:lastRenderedPageBreak/>
        <w:t>Hello</w:t>
      </w:r>
      <w:r>
        <w:rPr>
          <w:rFonts w:ascii="Times New Roman" w:hAnsi="Times New Roman" w:cs="Times New Roman"/>
          <w:b/>
          <w:color w:val="212121"/>
          <w:sz w:val="24"/>
          <w:szCs w:val="24"/>
          <w:shd w:val="clear" w:color="auto" w:fill="FFFFFF"/>
        </w:rPr>
        <w:t xml:space="preserve"> Nicole</w:t>
      </w:r>
    </w:p>
    <w:p w14:paraId="05970F33" w14:textId="3C1AAE92" w:rsidR="009C47D2" w:rsidRDefault="009C47D2" w:rsidP="009C47D2">
      <w:pPr>
        <w:spacing w:after="0" w:line="480" w:lineRule="auto"/>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Thank you for your insightful discussion. According to </w:t>
      </w:r>
      <w:proofErr w:type="spellStart"/>
      <w:r>
        <w:rPr>
          <w:rFonts w:ascii="Times New Roman" w:hAnsi="Times New Roman" w:cs="Times New Roman"/>
          <w:color w:val="212121"/>
          <w:sz w:val="24"/>
          <w:szCs w:val="24"/>
          <w:shd w:val="clear" w:color="auto" w:fill="FFFFFF"/>
        </w:rPr>
        <w:t>Capili</w:t>
      </w:r>
      <w:proofErr w:type="spellEnd"/>
      <w:r>
        <w:rPr>
          <w:rFonts w:ascii="Times New Roman" w:hAnsi="Times New Roman" w:cs="Times New Roman"/>
          <w:color w:val="212121"/>
          <w:sz w:val="24"/>
          <w:szCs w:val="24"/>
          <w:shd w:val="clear" w:color="auto" w:fill="FFFFFF"/>
        </w:rPr>
        <w:t xml:space="preserve"> (2021), selecting an instrument from existing validated surveys is beneficial because it eliminates the need to test the validity and reliability of new surveys. </w:t>
      </w:r>
      <w:r w:rsidR="005C1192">
        <w:rPr>
          <w:rFonts w:ascii="Times New Roman" w:hAnsi="Times New Roman" w:cs="Times New Roman"/>
          <w:color w:val="212121"/>
          <w:sz w:val="24"/>
          <w:szCs w:val="24"/>
          <w:shd w:val="clear" w:color="auto" w:fill="FFFFFF"/>
        </w:rPr>
        <w:t xml:space="preserve">In this regard, the Grundy’s C scale would offer an appropriate instrument </w:t>
      </w:r>
      <w:r w:rsidR="00DA305F">
        <w:rPr>
          <w:rFonts w:ascii="Times New Roman" w:hAnsi="Times New Roman" w:cs="Times New Roman"/>
          <w:color w:val="212121"/>
          <w:sz w:val="24"/>
          <w:szCs w:val="24"/>
          <w:shd w:val="clear" w:color="auto" w:fill="FFFFFF"/>
        </w:rPr>
        <w:t>in measuring the participants’ confidence and proficiency after the educational intervention. The internal consistency of the tool implies that it could offer valid and reliable results. In addition, I found that the tool has been used in several other studies involving simulations and educational interventions (</w:t>
      </w:r>
      <w:r w:rsidR="006E0F46">
        <w:rPr>
          <w:rFonts w:ascii="Times New Roman" w:hAnsi="Times New Roman" w:cs="Times New Roman"/>
          <w:color w:val="212121"/>
          <w:sz w:val="24"/>
          <w:szCs w:val="24"/>
          <w:shd w:val="clear" w:color="auto" w:fill="FFFFFF"/>
        </w:rPr>
        <w:t>Bailey &amp; Emory, 2022; Lambert et al., 2023</w:t>
      </w:r>
      <w:r w:rsidR="00DA305F">
        <w:rPr>
          <w:rFonts w:ascii="Times New Roman" w:hAnsi="Times New Roman" w:cs="Times New Roman"/>
          <w:color w:val="212121"/>
          <w:sz w:val="24"/>
          <w:szCs w:val="24"/>
          <w:shd w:val="clear" w:color="auto" w:fill="FFFFFF"/>
        </w:rPr>
        <w:t xml:space="preserve">). As you have articulated, the specificity of the tool in measuring your desired phenomenon justifies its application. The additional open-ended questions would offer additional insights at the start of the project. I look forward to </w:t>
      </w:r>
      <w:r w:rsidR="006E0F46">
        <w:rPr>
          <w:rFonts w:ascii="Times New Roman" w:hAnsi="Times New Roman" w:cs="Times New Roman"/>
          <w:color w:val="212121"/>
          <w:sz w:val="24"/>
          <w:szCs w:val="24"/>
          <w:shd w:val="clear" w:color="auto" w:fill="FFFFFF"/>
        </w:rPr>
        <w:t>learning more about your project and the use of the instruments. Best of luck.</w:t>
      </w:r>
    </w:p>
    <w:p w14:paraId="70C3F271" w14:textId="12DF3A8D" w:rsidR="006E0F46" w:rsidRDefault="006E0F46" w:rsidP="006E0F46">
      <w:pPr>
        <w:spacing w:after="0" w:line="480" w:lineRule="auto"/>
        <w:jc w:val="center"/>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 xml:space="preserve">References </w:t>
      </w:r>
    </w:p>
    <w:p w14:paraId="50D82F17" w14:textId="77777777" w:rsidR="006E0F46" w:rsidRPr="006E0F46" w:rsidRDefault="006E0F46" w:rsidP="006E0F46">
      <w:pPr>
        <w:spacing w:after="0" w:line="480" w:lineRule="auto"/>
        <w:ind w:left="720" w:hanging="720"/>
        <w:rPr>
          <w:rFonts w:ascii="Times New Roman" w:hAnsi="Times New Roman" w:cs="Times New Roman"/>
          <w:color w:val="212121"/>
          <w:sz w:val="24"/>
          <w:szCs w:val="24"/>
          <w:shd w:val="clear" w:color="auto" w:fill="FFFFFF"/>
        </w:rPr>
      </w:pPr>
      <w:r w:rsidRPr="006E0F46">
        <w:rPr>
          <w:rFonts w:ascii="Times New Roman" w:hAnsi="Times New Roman" w:cs="Times New Roman"/>
          <w:color w:val="222222"/>
          <w:sz w:val="24"/>
          <w:szCs w:val="24"/>
          <w:shd w:val="clear" w:color="auto" w:fill="FFFFFF"/>
        </w:rPr>
        <w:t>Bailey, L., &amp; Emory, J. (2022). High-fidelity simulation improves confidence in nursing students. </w:t>
      </w:r>
      <w:r w:rsidRPr="006E0F46">
        <w:rPr>
          <w:rFonts w:ascii="Times New Roman" w:hAnsi="Times New Roman" w:cs="Times New Roman"/>
          <w:i/>
          <w:iCs/>
          <w:color w:val="222222"/>
          <w:sz w:val="24"/>
          <w:szCs w:val="24"/>
          <w:shd w:val="clear" w:color="auto" w:fill="FFFFFF"/>
        </w:rPr>
        <w:t xml:space="preserve">Teaching and </w:t>
      </w:r>
      <w:r w:rsidRPr="006E0F46">
        <w:rPr>
          <w:rFonts w:ascii="Times New Roman" w:hAnsi="Times New Roman" w:cs="Times New Roman"/>
          <w:i/>
          <w:iCs/>
          <w:color w:val="222222"/>
          <w:sz w:val="24"/>
          <w:szCs w:val="24"/>
          <w:shd w:val="clear" w:color="auto" w:fill="FFFFFF"/>
        </w:rPr>
        <w:t xml:space="preserve">Learning </w:t>
      </w:r>
      <w:r w:rsidRPr="006E0F46">
        <w:rPr>
          <w:rFonts w:ascii="Times New Roman" w:hAnsi="Times New Roman" w:cs="Times New Roman"/>
          <w:i/>
          <w:iCs/>
          <w:color w:val="222222"/>
          <w:sz w:val="24"/>
          <w:szCs w:val="24"/>
          <w:shd w:val="clear" w:color="auto" w:fill="FFFFFF"/>
        </w:rPr>
        <w:t xml:space="preserve">in </w:t>
      </w:r>
      <w:r w:rsidRPr="006E0F46">
        <w:rPr>
          <w:rFonts w:ascii="Times New Roman" w:hAnsi="Times New Roman" w:cs="Times New Roman"/>
          <w:i/>
          <w:iCs/>
          <w:color w:val="222222"/>
          <w:sz w:val="24"/>
          <w:szCs w:val="24"/>
          <w:shd w:val="clear" w:color="auto" w:fill="FFFFFF"/>
        </w:rPr>
        <w:t>Nursing</w:t>
      </w:r>
      <w:r w:rsidRPr="006E0F46">
        <w:rPr>
          <w:rFonts w:ascii="Times New Roman" w:hAnsi="Times New Roman" w:cs="Times New Roman"/>
          <w:color w:val="222222"/>
          <w:sz w:val="24"/>
          <w:szCs w:val="24"/>
          <w:shd w:val="clear" w:color="auto" w:fill="FFFFFF"/>
        </w:rPr>
        <w:t>, </w:t>
      </w:r>
      <w:r w:rsidRPr="006E0F46">
        <w:rPr>
          <w:rFonts w:ascii="Times New Roman" w:hAnsi="Times New Roman" w:cs="Times New Roman"/>
          <w:i/>
          <w:iCs/>
          <w:color w:val="222222"/>
          <w:sz w:val="24"/>
          <w:szCs w:val="24"/>
          <w:shd w:val="clear" w:color="auto" w:fill="FFFFFF"/>
        </w:rPr>
        <w:t>17</w:t>
      </w:r>
      <w:r w:rsidRPr="006E0F46">
        <w:rPr>
          <w:rFonts w:ascii="Times New Roman" w:hAnsi="Times New Roman" w:cs="Times New Roman"/>
          <w:color w:val="222222"/>
          <w:sz w:val="24"/>
          <w:szCs w:val="24"/>
          <w:shd w:val="clear" w:color="auto" w:fill="FFFFFF"/>
        </w:rPr>
        <w:t>(2), 191-194.</w:t>
      </w:r>
      <w:r w:rsidRPr="006E0F46">
        <w:rPr>
          <w:rFonts w:ascii="Times New Roman" w:hAnsi="Times New Roman" w:cs="Times New Roman"/>
          <w:color w:val="222222"/>
          <w:sz w:val="24"/>
          <w:szCs w:val="24"/>
          <w:shd w:val="clear" w:color="auto" w:fill="FFFFFF"/>
        </w:rPr>
        <w:t xml:space="preserve"> </w:t>
      </w:r>
      <w:hyperlink r:id="rId6" w:history="1">
        <w:r w:rsidRPr="006E0F46">
          <w:rPr>
            <w:rStyle w:val="Hyperlink"/>
            <w:rFonts w:ascii="Times New Roman" w:hAnsi="Times New Roman" w:cs="Times New Roman"/>
            <w:sz w:val="24"/>
            <w:szCs w:val="24"/>
            <w:shd w:val="clear" w:color="auto" w:fill="FFFFFF"/>
          </w:rPr>
          <w:t>https://doi.org/10.1016/j.teln.2021.12.004</w:t>
        </w:r>
      </w:hyperlink>
      <w:r w:rsidRPr="006E0F46">
        <w:rPr>
          <w:rFonts w:ascii="Times New Roman" w:hAnsi="Times New Roman" w:cs="Times New Roman"/>
          <w:color w:val="222222"/>
          <w:sz w:val="24"/>
          <w:szCs w:val="24"/>
          <w:shd w:val="clear" w:color="auto" w:fill="FFFFFF"/>
        </w:rPr>
        <w:t xml:space="preserve"> </w:t>
      </w:r>
    </w:p>
    <w:p w14:paraId="109364E4" w14:textId="77777777" w:rsidR="006E0F46" w:rsidRPr="006E0F46" w:rsidRDefault="006E0F46" w:rsidP="006E0F46">
      <w:pPr>
        <w:spacing w:after="0" w:line="480" w:lineRule="auto"/>
        <w:ind w:left="720" w:hanging="720"/>
        <w:rPr>
          <w:rFonts w:ascii="Times New Roman" w:hAnsi="Times New Roman" w:cs="Times New Roman"/>
          <w:b/>
          <w:sz w:val="24"/>
          <w:szCs w:val="24"/>
        </w:rPr>
      </w:pPr>
      <w:proofErr w:type="spellStart"/>
      <w:r w:rsidRPr="006E0F46">
        <w:rPr>
          <w:rFonts w:ascii="Times New Roman" w:hAnsi="Times New Roman" w:cs="Times New Roman"/>
          <w:color w:val="1B1B1B"/>
          <w:sz w:val="24"/>
          <w:szCs w:val="24"/>
          <w:shd w:val="clear" w:color="auto" w:fill="FFFFFF"/>
        </w:rPr>
        <w:t>Capili</w:t>
      </w:r>
      <w:proofErr w:type="spellEnd"/>
      <w:r w:rsidRPr="006E0F46">
        <w:rPr>
          <w:rFonts w:ascii="Times New Roman" w:hAnsi="Times New Roman" w:cs="Times New Roman"/>
          <w:color w:val="1B1B1B"/>
          <w:sz w:val="24"/>
          <w:szCs w:val="24"/>
          <w:shd w:val="clear" w:color="auto" w:fill="FFFFFF"/>
        </w:rPr>
        <w:t xml:space="preserve"> B. (2021). Selection and implementation of outcome measurements. </w:t>
      </w:r>
      <w:r w:rsidRPr="006E0F46">
        <w:rPr>
          <w:rFonts w:ascii="Times New Roman" w:hAnsi="Times New Roman" w:cs="Times New Roman"/>
          <w:i/>
          <w:iCs/>
          <w:color w:val="1B1B1B"/>
          <w:sz w:val="24"/>
          <w:szCs w:val="24"/>
          <w:shd w:val="clear" w:color="auto" w:fill="FFFFFF"/>
        </w:rPr>
        <w:t>The American Journal of Nursing</w:t>
      </w:r>
      <w:r w:rsidRPr="006E0F46">
        <w:rPr>
          <w:rFonts w:ascii="Times New Roman" w:hAnsi="Times New Roman" w:cs="Times New Roman"/>
          <w:color w:val="1B1B1B"/>
          <w:sz w:val="24"/>
          <w:szCs w:val="24"/>
          <w:shd w:val="clear" w:color="auto" w:fill="FFFFFF"/>
        </w:rPr>
        <w:t>, </w:t>
      </w:r>
      <w:r w:rsidRPr="006E0F46">
        <w:rPr>
          <w:rFonts w:ascii="Times New Roman" w:hAnsi="Times New Roman" w:cs="Times New Roman"/>
          <w:i/>
          <w:iCs/>
          <w:color w:val="1B1B1B"/>
          <w:sz w:val="24"/>
          <w:szCs w:val="24"/>
          <w:shd w:val="clear" w:color="auto" w:fill="FFFFFF"/>
        </w:rPr>
        <w:t>121</w:t>
      </w:r>
      <w:r w:rsidRPr="006E0F46">
        <w:rPr>
          <w:rFonts w:ascii="Times New Roman" w:hAnsi="Times New Roman" w:cs="Times New Roman"/>
          <w:color w:val="1B1B1B"/>
          <w:sz w:val="24"/>
          <w:szCs w:val="24"/>
          <w:shd w:val="clear" w:color="auto" w:fill="FFFFFF"/>
        </w:rPr>
        <w:t xml:space="preserve">(8), 63–67. </w:t>
      </w:r>
      <w:hyperlink r:id="rId7" w:history="1">
        <w:r w:rsidRPr="006E0F46">
          <w:rPr>
            <w:rStyle w:val="Hyperlink"/>
            <w:rFonts w:ascii="Times New Roman" w:hAnsi="Times New Roman" w:cs="Times New Roman"/>
            <w:sz w:val="24"/>
            <w:szCs w:val="24"/>
            <w:shd w:val="clear" w:color="auto" w:fill="FFFFFF"/>
          </w:rPr>
          <w:t>https://doi.org/10.1097/01.NAJ.0000767840.30291.31</w:t>
        </w:r>
      </w:hyperlink>
      <w:r w:rsidRPr="006E0F46">
        <w:rPr>
          <w:rFonts w:ascii="Times New Roman" w:hAnsi="Times New Roman" w:cs="Times New Roman"/>
          <w:color w:val="1B1B1B"/>
          <w:sz w:val="24"/>
          <w:szCs w:val="24"/>
          <w:shd w:val="clear" w:color="auto" w:fill="FFFFFF"/>
        </w:rPr>
        <w:t xml:space="preserve"> </w:t>
      </w:r>
    </w:p>
    <w:p w14:paraId="01924903" w14:textId="77777777" w:rsidR="006E0F46" w:rsidRPr="006E0F46" w:rsidRDefault="006E0F46" w:rsidP="006E0F46">
      <w:pPr>
        <w:spacing w:after="0" w:line="480" w:lineRule="auto"/>
        <w:ind w:left="720" w:hanging="720"/>
        <w:rPr>
          <w:rFonts w:ascii="Times New Roman" w:hAnsi="Times New Roman" w:cs="Times New Roman"/>
          <w:color w:val="212121"/>
          <w:sz w:val="24"/>
          <w:szCs w:val="24"/>
          <w:shd w:val="clear" w:color="auto" w:fill="FFFFFF"/>
        </w:rPr>
      </w:pPr>
      <w:r w:rsidRPr="006E0F46">
        <w:rPr>
          <w:rFonts w:ascii="Times New Roman" w:hAnsi="Times New Roman" w:cs="Times New Roman"/>
          <w:color w:val="212121"/>
          <w:sz w:val="24"/>
          <w:szCs w:val="24"/>
          <w:shd w:val="clear" w:color="auto" w:fill="FFFFFF"/>
        </w:rPr>
        <w:t xml:space="preserve">Lambert, C., Wiencek, C., &amp; Francis-Parr, J. (2023). Effect of </w:t>
      </w:r>
      <w:r w:rsidRPr="006E0F46">
        <w:rPr>
          <w:rFonts w:ascii="Times New Roman" w:hAnsi="Times New Roman" w:cs="Times New Roman"/>
          <w:color w:val="212121"/>
          <w:sz w:val="24"/>
          <w:szCs w:val="24"/>
          <w:shd w:val="clear" w:color="auto" w:fill="FFFFFF"/>
        </w:rPr>
        <w:t>simulation-based training on the self-confidence of new nurses in the care of patients with acute deterioration and activation of the rapid response team</w:t>
      </w:r>
      <w:r w:rsidRPr="006E0F46">
        <w:rPr>
          <w:rFonts w:ascii="Times New Roman" w:hAnsi="Times New Roman" w:cs="Times New Roman"/>
          <w:color w:val="212121"/>
          <w:sz w:val="24"/>
          <w:szCs w:val="24"/>
          <w:shd w:val="clear" w:color="auto" w:fill="FFFFFF"/>
        </w:rPr>
        <w:t>. </w:t>
      </w:r>
      <w:r w:rsidRPr="006E0F46">
        <w:rPr>
          <w:rFonts w:ascii="Times New Roman" w:hAnsi="Times New Roman" w:cs="Times New Roman"/>
          <w:i/>
          <w:iCs/>
          <w:color w:val="212121"/>
          <w:sz w:val="24"/>
          <w:szCs w:val="24"/>
          <w:shd w:val="clear" w:color="auto" w:fill="FFFFFF"/>
        </w:rPr>
        <w:t xml:space="preserve">Journal of </w:t>
      </w:r>
      <w:r w:rsidRPr="006E0F46">
        <w:rPr>
          <w:rFonts w:ascii="Times New Roman" w:hAnsi="Times New Roman" w:cs="Times New Roman"/>
          <w:i/>
          <w:iCs/>
          <w:color w:val="212121"/>
          <w:sz w:val="24"/>
          <w:szCs w:val="24"/>
          <w:shd w:val="clear" w:color="auto" w:fill="FFFFFF"/>
        </w:rPr>
        <w:t xml:space="preserve">Continuing Education </w:t>
      </w:r>
      <w:r w:rsidRPr="006E0F46">
        <w:rPr>
          <w:rFonts w:ascii="Times New Roman" w:hAnsi="Times New Roman" w:cs="Times New Roman"/>
          <w:i/>
          <w:iCs/>
          <w:color w:val="212121"/>
          <w:sz w:val="24"/>
          <w:szCs w:val="24"/>
          <w:shd w:val="clear" w:color="auto" w:fill="FFFFFF"/>
        </w:rPr>
        <w:t xml:space="preserve">in </w:t>
      </w:r>
      <w:r w:rsidRPr="006E0F46">
        <w:rPr>
          <w:rFonts w:ascii="Times New Roman" w:hAnsi="Times New Roman" w:cs="Times New Roman"/>
          <w:i/>
          <w:iCs/>
          <w:color w:val="212121"/>
          <w:sz w:val="24"/>
          <w:szCs w:val="24"/>
          <w:shd w:val="clear" w:color="auto" w:fill="FFFFFF"/>
        </w:rPr>
        <w:t>Nursing</w:t>
      </w:r>
      <w:r w:rsidRPr="006E0F46">
        <w:rPr>
          <w:rFonts w:ascii="Times New Roman" w:hAnsi="Times New Roman" w:cs="Times New Roman"/>
          <w:color w:val="212121"/>
          <w:sz w:val="24"/>
          <w:szCs w:val="24"/>
          <w:shd w:val="clear" w:color="auto" w:fill="FFFFFF"/>
        </w:rPr>
        <w:t>, </w:t>
      </w:r>
      <w:r w:rsidRPr="006E0F46">
        <w:rPr>
          <w:rFonts w:ascii="Times New Roman" w:hAnsi="Times New Roman" w:cs="Times New Roman"/>
          <w:i/>
          <w:iCs/>
          <w:color w:val="212121"/>
          <w:sz w:val="24"/>
          <w:szCs w:val="24"/>
          <w:shd w:val="clear" w:color="auto" w:fill="FFFFFF"/>
        </w:rPr>
        <w:t>54</w:t>
      </w:r>
      <w:r w:rsidRPr="006E0F46">
        <w:rPr>
          <w:rFonts w:ascii="Times New Roman" w:hAnsi="Times New Roman" w:cs="Times New Roman"/>
          <w:color w:val="212121"/>
          <w:sz w:val="24"/>
          <w:szCs w:val="24"/>
          <w:shd w:val="clear" w:color="auto" w:fill="FFFFFF"/>
        </w:rPr>
        <w:t xml:space="preserve">(8), 367–376. </w:t>
      </w:r>
      <w:hyperlink r:id="rId8" w:history="1">
        <w:r w:rsidRPr="006E0F46">
          <w:rPr>
            <w:rStyle w:val="Hyperlink"/>
            <w:rFonts w:ascii="Times New Roman" w:hAnsi="Times New Roman" w:cs="Times New Roman"/>
            <w:sz w:val="24"/>
            <w:szCs w:val="24"/>
            <w:shd w:val="clear" w:color="auto" w:fill="FFFFFF"/>
          </w:rPr>
          <w:t>https://doi.org/10.3928/00220124-20230711-07</w:t>
        </w:r>
      </w:hyperlink>
    </w:p>
    <w:sectPr w:rsidR="006E0F46" w:rsidRPr="006E0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E4A"/>
    <w:rsid w:val="000E2157"/>
    <w:rsid w:val="00106617"/>
    <w:rsid w:val="00501E4A"/>
    <w:rsid w:val="005C1192"/>
    <w:rsid w:val="006E0F46"/>
    <w:rsid w:val="009C47D2"/>
    <w:rsid w:val="00DA305F"/>
    <w:rsid w:val="00ED0BD5"/>
    <w:rsid w:val="00FE7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000F"/>
  <w15:chartTrackingRefBased/>
  <w15:docId w15:val="{7469364C-5A5C-4355-88CA-B0C6C6B5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193"/>
    <w:rPr>
      <w:color w:val="0563C1" w:themeColor="hyperlink"/>
      <w:u w:val="single"/>
    </w:rPr>
  </w:style>
  <w:style w:type="character" w:styleId="UnresolvedMention">
    <w:name w:val="Unresolved Mention"/>
    <w:basedOn w:val="DefaultParagraphFont"/>
    <w:uiPriority w:val="99"/>
    <w:semiHidden/>
    <w:unhideWhenUsed/>
    <w:rsid w:val="00FE7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28/00220124-20230711-07" TargetMode="External"/><Relationship Id="rId3" Type="http://schemas.openxmlformats.org/officeDocument/2006/relationships/webSettings" Target="webSettings.xml"/><Relationship Id="rId7" Type="http://schemas.openxmlformats.org/officeDocument/2006/relationships/hyperlink" Target="https://doi.org/10.1097/01.NAJ.0000767840.30291.3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teln.2021.12.004" TargetMode="External"/><Relationship Id="rId5" Type="http://schemas.openxmlformats.org/officeDocument/2006/relationships/hyperlink" Target="https://doi.org/10.1111/jpm.13142" TargetMode="External"/><Relationship Id="rId10" Type="http://schemas.openxmlformats.org/officeDocument/2006/relationships/theme" Target="theme/theme1.xml"/><Relationship Id="rId4" Type="http://schemas.openxmlformats.org/officeDocument/2006/relationships/hyperlink" Target="https://doi.org/10.1097/01.NAJ.0000767840.30291.3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2025-03-26T15:54:00Z</dcterms:created>
  <dcterms:modified xsi:type="dcterms:W3CDTF">2025-03-26T17:35:00Z</dcterms:modified>
</cp:coreProperties>
</file>