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9B70B" w14:textId="6835829E" w:rsidR="00036B41" w:rsidRPr="006552F8" w:rsidRDefault="00A06A95" w:rsidP="00095FE7">
      <w:pPr>
        <w:spacing w:line="480" w:lineRule="auto"/>
        <w:jc w:val="center"/>
        <w:rPr>
          <w:rFonts w:ascii="Times New Roman" w:hAnsi="Times New Roman" w:cs="Times New Roman"/>
          <w:b/>
          <w:bCs/>
        </w:rPr>
      </w:pPr>
      <w:r w:rsidRPr="006552F8">
        <w:rPr>
          <w:rFonts w:ascii="Times New Roman" w:hAnsi="Times New Roman" w:cs="Times New Roman"/>
          <w:b/>
          <w:bCs/>
        </w:rPr>
        <w:t>Methodology of Research Translation</w:t>
      </w:r>
    </w:p>
    <w:p w14:paraId="75302434" w14:textId="77777777" w:rsidR="008B4439" w:rsidRPr="006552F8" w:rsidRDefault="008B4439" w:rsidP="00095FE7">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552F8">
        <w:rPr>
          <w:rFonts w:ascii="Times New Roman" w:eastAsia="Times New Roman" w:hAnsi="Times New Roman" w:cs="Times New Roman"/>
          <w:kern w:val="0"/>
          <w14:ligatures w14:val="none"/>
        </w:rPr>
        <w:t>State your practice question in PICOT format.</w:t>
      </w:r>
    </w:p>
    <w:p w14:paraId="58098232" w14:textId="77777777" w:rsidR="00095FE7" w:rsidRPr="006552F8" w:rsidRDefault="00095FE7" w:rsidP="00095FE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P- Among staff members providing care to patients with bipolar disorder</w:t>
      </w:r>
    </w:p>
    <w:p w14:paraId="7FD495E5" w14:textId="77777777" w:rsidR="00095FE7" w:rsidRPr="006552F8" w:rsidRDefault="00095FE7" w:rsidP="00095FE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I – How does the implementation of the teach back method</w:t>
      </w:r>
    </w:p>
    <w:p w14:paraId="19877B50" w14:textId="77777777" w:rsidR="00095FE7" w:rsidRPr="006552F8" w:rsidRDefault="00095FE7" w:rsidP="00095FE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C – Compared to standard educational practices</w:t>
      </w:r>
    </w:p>
    <w:p w14:paraId="7D926F1F" w14:textId="77777777" w:rsidR="00095FE7" w:rsidRPr="006552F8" w:rsidRDefault="00095FE7" w:rsidP="00095FE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75BDE7E7" w14:textId="77777777" w:rsidR="00095FE7" w:rsidRPr="006552F8" w:rsidRDefault="00095FE7" w:rsidP="00095FE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T – Over an intervention period of 8-11 weeks</w:t>
      </w:r>
    </w:p>
    <w:p w14:paraId="15648111" w14:textId="6A9E944F" w:rsidR="00095FE7" w:rsidRPr="006552F8" w:rsidRDefault="00095FE7" w:rsidP="00095FE7">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sidRPr="006552F8">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52E9E5B0" w14:textId="77777777" w:rsidR="008B4439" w:rsidRPr="006552F8" w:rsidRDefault="008B4439" w:rsidP="00095FE7">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552F8">
        <w:rPr>
          <w:rFonts w:ascii="Times New Roman" w:eastAsia="Times New Roman" w:hAnsi="Times New Roman" w:cs="Times New Roman"/>
          <w:kern w:val="0"/>
          <w14:ligatures w14:val="none"/>
        </w:rPr>
        <w:t>Analyze the process of research translation into practice through a summary of the translational science or theoretical model you chose to support your project implementation. Include the main phases or constructs of the model in your analysis.</w:t>
      </w:r>
    </w:p>
    <w:p w14:paraId="553BAA11" w14:textId="09F2A896" w:rsidR="00095FE7" w:rsidRPr="006552F8" w:rsidRDefault="00594A4A" w:rsidP="0051191B">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sidRPr="006552F8">
        <w:rPr>
          <w:rFonts w:ascii="Times New Roman" w:eastAsia="Times New Roman" w:hAnsi="Times New Roman" w:cs="Times New Roman"/>
          <w:kern w:val="0"/>
          <w14:ligatures w14:val="none"/>
        </w:rPr>
        <w:t xml:space="preserve">I selected the Knowledge to Action Framework (KTA) for my DNP project to guide implementation. </w:t>
      </w:r>
      <w:r w:rsidR="00234619" w:rsidRPr="006552F8">
        <w:rPr>
          <w:rFonts w:ascii="Times New Roman" w:eastAsia="Times New Roman" w:hAnsi="Times New Roman" w:cs="Times New Roman"/>
          <w:kern w:val="0"/>
          <w14:ligatures w14:val="none"/>
        </w:rPr>
        <w:t>The model consists of two components which are the knowledge creation funnel and the action cycle</w:t>
      </w:r>
      <w:r w:rsidR="00E61EEA" w:rsidRPr="006552F8">
        <w:rPr>
          <w:rFonts w:ascii="Times New Roman" w:eastAsia="Times New Roman" w:hAnsi="Times New Roman" w:cs="Times New Roman"/>
          <w:kern w:val="0"/>
          <w14:ligatures w14:val="none"/>
        </w:rPr>
        <w:t xml:space="preserve"> (</w:t>
      </w:r>
      <w:r w:rsidR="0083672E" w:rsidRPr="006552F8">
        <w:rPr>
          <w:rFonts w:ascii="Times New Roman" w:hAnsi="Times New Roman" w:cs="Times New Roman"/>
          <w:shd w:val="clear" w:color="auto" w:fill="FFFFFF"/>
        </w:rPr>
        <w:t>Torres</w:t>
      </w:r>
      <w:r w:rsidR="0083672E">
        <w:rPr>
          <w:rFonts w:ascii="Times New Roman" w:hAnsi="Times New Roman" w:cs="Times New Roman"/>
          <w:shd w:val="clear" w:color="auto" w:fill="FFFFFF"/>
        </w:rPr>
        <w:t xml:space="preserve"> et al., 2023</w:t>
      </w:r>
      <w:r w:rsidR="00E61EEA" w:rsidRPr="006552F8">
        <w:rPr>
          <w:rFonts w:ascii="Times New Roman" w:eastAsia="Times New Roman" w:hAnsi="Times New Roman" w:cs="Times New Roman"/>
          <w:kern w:val="0"/>
          <w14:ligatures w14:val="none"/>
        </w:rPr>
        <w:t xml:space="preserve">). </w:t>
      </w:r>
      <w:r w:rsidR="006643C4" w:rsidRPr="006552F8">
        <w:rPr>
          <w:rFonts w:ascii="Times New Roman" w:eastAsia="Times New Roman" w:hAnsi="Times New Roman" w:cs="Times New Roman"/>
          <w:kern w:val="0"/>
          <w14:ligatures w14:val="none"/>
        </w:rPr>
        <w:t xml:space="preserve">The knowledge creation process entails identifying evidence, synthesizing it and formulating tools </w:t>
      </w:r>
      <w:r w:rsidR="007D6262" w:rsidRPr="006552F8">
        <w:rPr>
          <w:rFonts w:ascii="Times New Roman" w:eastAsia="Times New Roman" w:hAnsi="Times New Roman" w:cs="Times New Roman"/>
          <w:kern w:val="0"/>
          <w14:ligatures w14:val="none"/>
        </w:rPr>
        <w:t xml:space="preserve">such as scripts and training modules </w:t>
      </w:r>
      <w:r w:rsidR="006643C4" w:rsidRPr="006552F8">
        <w:rPr>
          <w:rFonts w:ascii="Times New Roman" w:eastAsia="Times New Roman" w:hAnsi="Times New Roman" w:cs="Times New Roman"/>
          <w:kern w:val="0"/>
          <w14:ligatures w14:val="none"/>
        </w:rPr>
        <w:t xml:space="preserve">to support use in practice. </w:t>
      </w:r>
      <w:r w:rsidR="00943DF1" w:rsidRPr="006552F8">
        <w:rPr>
          <w:rFonts w:ascii="Times New Roman" w:eastAsia="Times New Roman" w:hAnsi="Times New Roman" w:cs="Times New Roman"/>
          <w:kern w:val="0"/>
          <w14:ligatures w14:val="none"/>
        </w:rPr>
        <w:t xml:space="preserve">On the other hand, the action cycle includes identifying practice gaps, adopting </w:t>
      </w:r>
      <w:r w:rsidR="00943DF1" w:rsidRPr="006552F8">
        <w:rPr>
          <w:rFonts w:ascii="Times New Roman" w:eastAsia="Times New Roman" w:hAnsi="Times New Roman" w:cs="Times New Roman"/>
          <w:kern w:val="0"/>
          <w14:ligatures w14:val="none"/>
        </w:rPr>
        <w:lastRenderedPageBreak/>
        <w:t xml:space="preserve">the knowledge to local settings, </w:t>
      </w:r>
      <w:r w:rsidR="004C753A" w:rsidRPr="006552F8">
        <w:rPr>
          <w:rFonts w:ascii="Times New Roman" w:eastAsia="Times New Roman" w:hAnsi="Times New Roman" w:cs="Times New Roman"/>
          <w:kern w:val="0"/>
          <w14:ligatures w14:val="none"/>
        </w:rPr>
        <w:t>assessing facilitators and barriers, implementing the intervention</w:t>
      </w:r>
      <w:r w:rsidR="00E5159C" w:rsidRPr="006552F8">
        <w:rPr>
          <w:rFonts w:ascii="Times New Roman" w:eastAsia="Times New Roman" w:hAnsi="Times New Roman" w:cs="Times New Roman"/>
          <w:kern w:val="0"/>
          <w14:ligatures w14:val="none"/>
        </w:rPr>
        <w:t>, monitoring progress, evaluating the outcomes and maintaining the practice (</w:t>
      </w:r>
      <w:r w:rsidR="0083672E" w:rsidRPr="006552F8">
        <w:rPr>
          <w:rFonts w:ascii="Times New Roman" w:hAnsi="Times New Roman" w:cs="Times New Roman"/>
          <w:shd w:val="clear" w:color="auto" w:fill="FFFFFF"/>
        </w:rPr>
        <w:t>Torres</w:t>
      </w:r>
      <w:r w:rsidR="0083672E">
        <w:rPr>
          <w:rFonts w:ascii="Times New Roman" w:hAnsi="Times New Roman" w:cs="Times New Roman"/>
          <w:shd w:val="clear" w:color="auto" w:fill="FFFFFF"/>
        </w:rPr>
        <w:t xml:space="preserve"> et al., 2023</w:t>
      </w:r>
      <w:r w:rsidR="00E5159C" w:rsidRPr="006552F8">
        <w:rPr>
          <w:rFonts w:ascii="Times New Roman" w:eastAsia="Times New Roman" w:hAnsi="Times New Roman" w:cs="Times New Roman"/>
          <w:kern w:val="0"/>
          <w14:ligatures w14:val="none"/>
        </w:rPr>
        <w:t xml:space="preserve">). </w:t>
      </w:r>
      <w:r w:rsidR="00ED355C" w:rsidRPr="006552F8">
        <w:rPr>
          <w:rFonts w:ascii="Times New Roman" w:eastAsia="Times New Roman" w:hAnsi="Times New Roman" w:cs="Times New Roman"/>
          <w:kern w:val="0"/>
          <w14:ligatures w14:val="none"/>
        </w:rPr>
        <w:t xml:space="preserve">The teach back method was therefore adopted based on observational tools and surveys to monitor and evaluate effectiveness. Therefore, </w:t>
      </w:r>
      <w:r w:rsidR="001870D2" w:rsidRPr="006552F8">
        <w:rPr>
          <w:rFonts w:ascii="Times New Roman" w:eastAsia="Times New Roman" w:hAnsi="Times New Roman" w:cs="Times New Roman"/>
          <w:kern w:val="0"/>
          <w14:ligatures w14:val="none"/>
        </w:rPr>
        <w:t xml:space="preserve">the KTA model ensures a structured and flexible approach when translating research into practice change, making it suitable for communication improvement strategies and staff education. </w:t>
      </w:r>
    </w:p>
    <w:p w14:paraId="721D6215" w14:textId="316E8D30" w:rsidR="008B4439" w:rsidRPr="006552F8" w:rsidRDefault="008B4439" w:rsidP="00095FE7">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552F8">
        <w:rPr>
          <w:rFonts w:ascii="Times New Roman" w:eastAsia="Times New Roman" w:hAnsi="Times New Roman" w:cs="Times New Roman"/>
          <w:kern w:val="0"/>
          <w14:ligatures w14:val="none"/>
        </w:rPr>
        <w:t>Add at least four activities that will occur during the project implementation under the appropriate step(s) or phase(s) within your chosen theoretical framework to demonstrate how this theory will provide the framework for your practice change project.</w:t>
      </w:r>
    </w:p>
    <w:p w14:paraId="792B3F2E" w14:textId="40DB7CFE" w:rsidR="00086144" w:rsidRPr="006552F8" w:rsidRDefault="00086144" w:rsidP="0051191B">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sidRPr="006552F8">
        <w:rPr>
          <w:rFonts w:ascii="Times New Roman" w:eastAsia="Times New Roman" w:hAnsi="Times New Roman" w:cs="Times New Roman"/>
          <w:kern w:val="0"/>
          <w14:ligatures w14:val="none"/>
        </w:rPr>
        <w:t xml:space="preserve">There are various activities that will be incorporated using the KTA framework to guide implementation of the teach back method. </w:t>
      </w:r>
      <w:r w:rsidR="0007608E" w:rsidRPr="006552F8">
        <w:rPr>
          <w:rFonts w:ascii="Times New Roman" w:eastAsia="Times New Roman" w:hAnsi="Times New Roman" w:cs="Times New Roman"/>
          <w:kern w:val="0"/>
          <w14:ligatures w14:val="none"/>
        </w:rPr>
        <w:t>The first activity will be adapting knowledge to local context, which is the action cycle phase</w:t>
      </w:r>
      <w:r w:rsidR="009D468A">
        <w:rPr>
          <w:rFonts w:ascii="Times New Roman" w:eastAsia="Times New Roman" w:hAnsi="Times New Roman" w:cs="Times New Roman"/>
          <w:kern w:val="0"/>
          <w14:ligatures w14:val="none"/>
        </w:rPr>
        <w:t xml:space="preserve"> (</w:t>
      </w:r>
      <w:r w:rsidR="009D468A" w:rsidRPr="0075333E">
        <w:rPr>
          <w:rFonts w:ascii="Times New Roman" w:hAnsi="Times New Roman" w:cs="Times New Roman"/>
          <w:color w:val="222222"/>
          <w:shd w:val="clear" w:color="auto" w:fill="FFFFFF"/>
        </w:rPr>
        <w:t>Moore</w:t>
      </w:r>
      <w:r w:rsidR="009D468A">
        <w:rPr>
          <w:rFonts w:ascii="Times New Roman" w:hAnsi="Times New Roman" w:cs="Times New Roman"/>
          <w:color w:val="222222"/>
          <w:shd w:val="clear" w:color="auto" w:fill="FFFFFF"/>
        </w:rPr>
        <w:t xml:space="preserve"> et al., 2022)</w:t>
      </w:r>
      <w:r w:rsidR="0007608E" w:rsidRPr="006552F8">
        <w:rPr>
          <w:rFonts w:ascii="Times New Roman" w:eastAsia="Times New Roman" w:hAnsi="Times New Roman" w:cs="Times New Roman"/>
          <w:kern w:val="0"/>
          <w14:ligatures w14:val="none"/>
        </w:rPr>
        <w:t xml:space="preserve">. Under this phase, </w:t>
      </w:r>
      <w:r w:rsidR="000C006E" w:rsidRPr="006552F8">
        <w:rPr>
          <w:rFonts w:ascii="Times New Roman" w:eastAsia="Times New Roman" w:hAnsi="Times New Roman" w:cs="Times New Roman"/>
          <w:kern w:val="0"/>
          <w14:ligatures w14:val="none"/>
        </w:rPr>
        <w:t xml:space="preserve">teach back training materials will be customized to align with staff learning preferences, </w:t>
      </w:r>
      <w:r w:rsidR="009F5C3A" w:rsidRPr="006552F8">
        <w:rPr>
          <w:rFonts w:ascii="Times New Roman" w:eastAsia="Times New Roman" w:hAnsi="Times New Roman" w:cs="Times New Roman"/>
          <w:kern w:val="0"/>
          <w14:ligatures w14:val="none"/>
        </w:rPr>
        <w:t>patient demographics and organization’s policies</w:t>
      </w:r>
      <w:r w:rsidR="0051191B" w:rsidRPr="006552F8">
        <w:rPr>
          <w:rFonts w:ascii="Times New Roman" w:eastAsia="Times New Roman" w:hAnsi="Times New Roman" w:cs="Times New Roman"/>
          <w:kern w:val="0"/>
          <w14:ligatures w14:val="none"/>
        </w:rPr>
        <w:t>.</w:t>
      </w:r>
      <w:r w:rsidR="009F5C3A" w:rsidRPr="006552F8">
        <w:rPr>
          <w:rFonts w:ascii="Times New Roman" w:eastAsia="Times New Roman" w:hAnsi="Times New Roman" w:cs="Times New Roman"/>
          <w:kern w:val="0"/>
          <w14:ligatures w14:val="none"/>
        </w:rPr>
        <w:t xml:space="preserve"> The next activity will be assessing barriers to knowledge use</w:t>
      </w:r>
      <w:r w:rsidR="00FF43CF" w:rsidRPr="006552F8">
        <w:rPr>
          <w:rFonts w:ascii="Times New Roman" w:eastAsia="Times New Roman" w:hAnsi="Times New Roman" w:cs="Times New Roman"/>
          <w:kern w:val="0"/>
          <w14:ligatures w14:val="none"/>
        </w:rPr>
        <w:t xml:space="preserve"> which will be done through conducting focus groups or surveys to identify workflow limitations, misconceptions and staff concerns that could hinder the adoption of the teach back approach. </w:t>
      </w:r>
      <w:r w:rsidR="00472496" w:rsidRPr="006552F8">
        <w:rPr>
          <w:rFonts w:ascii="Times New Roman" w:eastAsia="Times New Roman" w:hAnsi="Times New Roman" w:cs="Times New Roman"/>
          <w:kern w:val="0"/>
          <w14:ligatures w14:val="none"/>
        </w:rPr>
        <w:t xml:space="preserve">Another activity involves selecting, tailoring and implementing the intervention </w:t>
      </w:r>
      <w:r w:rsidR="00B32E4E" w:rsidRPr="006552F8">
        <w:rPr>
          <w:rFonts w:ascii="Times New Roman" w:eastAsia="Times New Roman" w:hAnsi="Times New Roman" w:cs="Times New Roman"/>
          <w:kern w:val="0"/>
          <w14:ligatures w14:val="none"/>
        </w:rPr>
        <w:t xml:space="preserve">by delivering targeted training sessions using real-world scenarios and role playing </w:t>
      </w:r>
      <w:r w:rsidR="002631F4" w:rsidRPr="006552F8">
        <w:rPr>
          <w:rFonts w:ascii="Times New Roman" w:eastAsia="Times New Roman" w:hAnsi="Times New Roman" w:cs="Times New Roman"/>
          <w:kern w:val="0"/>
          <w14:ligatures w14:val="none"/>
        </w:rPr>
        <w:t xml:space="preserve">to equip staff members with practical teach back skills. </w:t>
      </w:r>
      <w:r w:rsidR="008A7BE8" w:rsidRPr="006552F8">
        <w:rPr>
          <w:rFonts w:ascii="Times New Roman" w:eastAsia="Times New Roman" w:hAnsi="Times New Roman" w:cs="Times New Roman"/>
          <w:kern w:val="0"/>
          <w14:ligatures w14:val="none"/>
        </w:rPr>
        <w:t xml:space="preserve">Finally, knowledge use will be monitored through post-training self-assessment and observation checklists to evaluate how effectively and consistently staff members apply the teach back approach in clinical practice. </w:t>
      </w:r>
      <w:r w:rsidR="00503150" w:rsidRPr="006552F8">
        <w:rPr>
          <w:rFonts w:ascii="Times New Roman" w:eastAsia="Times New Roman" w:hAnsi="Times New Roman" w:cs="Times New Roman"/>
          <w:kern w:val="0"/>
          <w14:ligatures w14:val="none"/>
        </w:rPr>
        <w:t xml:space="preserve">All these activities will therefore be under the action cycle phase. </w:t>
      </w:r>
    </w:p>
    <w:p w14:paraId="2B30BB05" w14:textId="163CCF15" w:rsidR="0051191B" w:rsidRDefault="0051191B" w:rsidP="006552F8">
      <w:pPr>
        <w:spacing w:line="480" w:lineRule="auto"/>
        <w:jc w:val="center"/>
        <w:rPr>
          <w:rFonts w:ascii="Times New Roman" w:hAnsi="Times New Roman" w:cs="Times New Roman"/>
          <w:b/>
          <w:bCs/>
        </w:rPr>
      </w:pPr>
      <w:r w:rsidRPr="006552F8">
        <w:rPr>
          <w:rFonts w:ascii="Times New Roman" w:hAnsi="Times New Roman" w:cs="Times New Roman"/>
          <w:b/>
          <w:bCs/>
        </w:rPr>
        <w:lastRenderedPageBreak/>
        <w:t>References</w:t>
      </w:r>
    </w:p>
    <w:p w14:paraId="4337AC2B" w14:textId="77777777" w:rsidR="00241689" w:rsidRDefault="00BF04E6" w:rsidP="00BF04E6">
      <w:pPr>
        <w:spacing w:line="480" w:lineRule="auto"/>
        <w:rPr>
          <w:rFonts w:ascii="Times New Roman" w:hAnsi="Times New Roman" w:cs="Times New Roman"/>
          <w:color w:val="222222"/>
          <w:shd w:val="clear" w:color="auto" w:fill="FFFFFF"/>
        </w:rPr>
      </w:pPr>
      <w:r w:rsidRPr="0075333E">
        <w:rPr>
          <w:rFonts w:ascii="Times New Roman" w:hAnsi="Times New Roman" w:cs="Times New Roman"/>
          <w:color w:val="222222"/>
          <w:shd w:val="clear" w:color="auto" w:fill="FFFFFF"/>
        </w:rPr>
        <w:t xml:space="preserve">Moore, J. L., Virva, R., Henderson, C., Lenca, L., Butzer, J. F., Lovell, L., ... &amp; Hornby, T. G. </w:t>
      </w:r>
    </w:p>
    <w:p w14:paraId="35E1226F" w14:textId="301C2802" w:rsidR="00BF04E6" w:rsidRPr="0075333E" w:rsidRDefault="00BF04E6" w:rsidP="00241689">
      <w:pPr>
        <w:spacing w:line="480" w:lineRule="auto"/>
        <w:ind w:left="720"/>
        <w:rPr>
          <w:rFonts w:ascii="Times New Roman" w:hAnsi="Times New Roman" w:cs="Times New Roman"/>
          <w:b/>
          <w:bCs/>
        </w:rPr>
      </w:pPr>
      <w:r w:rsidRPr="0075333E">
        <w:rPr>
          <w:rFonts w:ascii="Times New Roman" w:hAnsi="Times New Roman" w:cs="Times New Roman"/>
          <w:color w:val="222222"/>
          <w:shd w:val="clear" w:color="auto" w:fill="FFFFFF"/>
        </w:rPr>
        <w:t>(2022). Applying the knowledge-to-action framework to implement gait and balance assessments in inpatient stroke rehabilitation. </w:t>
      </w:r>
      <w:r w:rsidRPr="0075333E">
        <w:rPr>
          <w:rFonts w:ascii="Times New Roman" w:hAnsi="Times New Roman" w:cs="Times New Roman"/>
          <w:i/>
          <w:iCs/>
          <w:color w:val="222222"/>
          <w:shd w:val="clear" w:color="auto" w:fill="FFFFFF"/>
        </w:rPr>
        <w:t>Archives of physical medicine and rehabilitation</w:t>
      </w:r>
      <w:r w:rsidRPr="0075333E">
        <w:rPr>
          <w:rFonts w:ascii="Times New Roman" w:hAnsi="Times New Roman" w:cs="Times New Roman"/>
          <w:color w:val="222222"/>
          <w:shd w:val="clear" w:color="auto" w:fill="FFFFFF"/>
        </w:rPr>
        <w:t>, </w:t>
      </w:r>
      <w:r w:rsidRPr="0075333E">
        <w:rPr>
          <w:rFonts w:ascii="Times New Roman" w:hAnsi="Times New Roman" w:cs="Times New Roman"/>
          <w:i/>
          <w:iCs/>
          <w:color w:val="222222"/>
          <w:shd w:val="clear" w:color="auto" w:fill="FFFFFF"/>
        </w:rPr>
        <w:t>103</w:t>
      </w:r>
      <w:r w:rsidRPr="0075333E">
        <w:rPr>
          <w:rFonts w:ascii="Times New Roman" w:hAnsi="Times New Roman" w:cs="Times New Roman"/>
          <w:color w:val="222222"/>
          <w:shd w:val="clear" w:color="auto" w:fill="FFFFFF"/>
        </w:rPr>
        <w:t>(7), S230-S245.</w:t>
      </w:r>
      <w:r w:rsidR="0075333E">
        <w:rPr>
          <w:rFonts w:ascii="Times New Roman" w:hAnsi="Times New Roman" w:cs="Times New Roman"/>
          <w:color w:val="222222"/>
          <w:shd w:val="clear" w:color="auto" w:fill="FFFFFF"/>
        </w:rPr>
        <w:t xml:space="preserve"> </w:t>
      </w:r>
      <w:hyperlink r:id="rId5" w:history="1">
        <w:r w:rsidR="00AC4521" w:rsidRPr="00AE2108">
          <w:rPr>
            <w:rStyle w:val="Hyperlink"/>
            <w:rFonts w:ascii="Times New Roman" w:hAnsi="Times New Roman" w:cs="Times New Roman"/>
            <w:shd w:val="clear" w:color="auto" w:fill="FFFFFF"/>
          </w:rPr>
          <w:t>https://doi.org/10.1016/j.apmr.2020.10.133</w:t>
        </w:r>
      </w:hyperlink>
      <w:r w:rsidR="00AC4521">
        <w:rPr>
          <w:rFonts w:ascii="Times New Roman" w:hAnsi="Times New Roman" w:cs="Times New Roman"/>
          <w:color w:val="222222"/>
          <w:shd w:val="clear" w:color="auto" w:fill="FFFFFF"/>
        </w:rPr>
        <w:t xml:space="preserve"> </w:t>
      </w:r>
    </w:p>
    <w:p w14:paraId="36388FFA" w14:textId="77777777" w:rsidR="0062701B" w:rsidRDefault="0051191B" w:rsidP="00095FE7">
      <w:pPr>
        <w:spacing w:line="480" w:lineRule="auto"/>
        <w:rPr>
          <w:rFonts w:ascii="Times New Roman" w:hAnsi="Times New Roman" w:cs="Times New Roman"/>
          <w:shd w:val="clear" w:color="auto" w:fill="FFFFFF"/>
        </w:rPr>
      </w:pPr>
      <w:r w:rsidRPr="006552F8">
        <w:rPr>
          <w:rFonts w:ascii="Times New Roman" w:hAnsi="Times New Roman" w:cs="Times New Roman"/>
          <w:shd w:val="clear" w:color="auto" w:fill="FFFFFF"/>
        </w:rPr>
        <w:t>Torres, C. P., Mendes, F. J., &amp; Barbieri-Figueiredo, M. (2023). Use of “The Knowledge-to-</w:t>
      </w:r>
    </w:p>
    <w:p w14:paraId="6493781D" w14:textId="064F95F5" w:rsidR="0051191B" w:rsidRPr="006552F8" w:rsidRDefault="0051191B" w:rsidP="0062701B">
      <w:pPr>
        <w:spacing w:line="480" w:lineRule="auto"/>
        <w:ind w:left="720"/>
        <w:rPr>
          <w:rFonts w:ascii="Times New Roman" w:hAnsi="Times New Roman" w:cs="Times New Roman"/>
        </w:rPr>
      </w:pPr>
      <w:r w:rsidRPr="006552F8">
        <w:rPr>
          <w:rFonts w:ascii="Times New Roman" w:hAnsi="Times New Roman" w:cs="Times New Roman"/>
          <w:shd w:val="clear" w:color="auto" w:fill="FFFFFF"/>
        </w:rPr>
        <w:t>Action Framework” for the implementation of evidence-based nursing in child and family care: Study protocol. </w:t>
      </w:r>
      <w:r w:rsidRPr="006552F8">
        <w:rPr>
          <w:rFonts w:ascii="Times New Roman" w:hAnsi="Times New Roman" w:cs="Times New Roman"/>
          <w:i/>
          <w:iCs/>
          <w:shd w:val="clear" w:color="auto" w:fill="FFFFFF"/>
        </w:rPr>
        <w:t>PloS one</w:t>
      </w:r>
      <w:r w:rsidRPr="006552F8">
        <w:rPr>
          <w:rFonts w:ascii="Times New Roman" w:hAnsi="Times New Roman" w:cs="Times New Roman"/>
          <w:shd w:val="clear" w:color="auto" w:fill="FFFFFF"/>
        </w:rPr>
        <w:t>, </w:t>
      </w:r>
      <w:r w:rsidRPr="006552F8">
        <w:rPr>
          <w:rFonts w:ascii="Times New Roman" w:hAnsi="Times New Roman" w:cs="Times New Roman"/>
          <w:i/>
          <w:iCs/>
          <w:shd w:val="clear" w:color="auto" w:fill="FFFFFF"/>
        </w:rPr>
        <w:t>18</w:t>
      </w:r>
      <w:r w:rsidRPr="006552F8">
        <w:rPr>
          <w:rFonts w:ascii="Times New Roman" w:hAnsi="Times New Roman" w:cs="Times New Roman"/>
          <w:shd w:val="clear" w:color="auto" w:fill="FFFFFF"/>
        </w:rPr>
        <w:t>(3), e0283656.</w:t>
      </w:r>
      <w:r w:rsidR="006552F8">
        <w:rPr>
          <w:rFonts w:ascii="Times New Roman" w:hAnsi="Times New Roman" w:cs="Times New Roman"/>
          <w:shd w:val="clear" w:color="auto" w:fill="FFFFFF"/>
        </w:rPr>
        <w:t xml:space="preserve"> </w:t>
      </w:r>
      <w:hyperlink r:id="rId6" w:history="1">
        <w:r w:rsidR="0088426F" w:rsidRPr="00AE2108">
          <w:rPr>
            <w:rStyle w:val="Hyperlink"/>
            <w:rFonts w:ascii="Times New Roman" w:hAnsi="Times New Roman" w:cs="Times New Roman"/>
            <w:shd w:val="clear" w:color="auto" w:fill="FFFFFF"/>
          </w:rPr>
          <w:t>https://doi.org/10.1371/journal.pone.0283656</w:t>
        </w:r>
      </w:hyperlink>
      <w:r w:rsidR="0088426F">
        <w:rPr>
          <w:rFonts w:ascii="Times New Roman" w:hAnsi="Times New Roman" w:cs="Times New Roman"/>
          <w:shd w:val="clear" w:color="auto" w:fill="FFFFFF"/>
        </w:rPr>
        <w:t xml:space="preserve"> </w:t>
      </w:r>
    </w:p>
    <w:sectPr w:rsidR="0051191B" w:rsidRPr="0065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95438"/>
    <w:multiLevelType w:val="multilevel"/>
    <w:tmpl w:val="470A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36B41"/>
    <w:rsid w:val="0007608E"/>
    <w:rsid w:val="00086144"/>
    <w:rsid w:val="00095FE7"/>
    <w:rsid w:val="000C006E"/>
    <w:rsid w:val="000D1795"/>
    <w:rsid w:val="000F3277"/>
    <w:rsid w:val="001870D2"/>
    <w:rsid w:val="00234619"/>
    <w:rsid w:val="00241689"/>
    <w:rsid w:val="002631F4"/>
    <w:rsid w:val="002963FD"/>
    <w:rsid w:val="00472496"/>
    <w:rsid w:val="004C753A"/>
    <w:rsid w:val="00503150"/>
    <w:rsid w:val="0051191B"/>
    <w:rsid w:val="00594A4A"/>
    <w:rsid w:val="0062701B"/>
    <w:rsid w:val="006552F8"/>
    <w:rsid w:val="006643C4"/>
    <w:rsid w:val="0075333E"/>
    <w:rsid w:val="007D6262"/>
    <w:rsid w:val="0083672E"/>
    <w:rsid w:val="0088426F"/>
    <w:rsid w:val="008A7BE8"/>
    <w:rsid w:val="008B4439"/>
    <w:rsid w:val="00943DF1"/>
    <w:rsid w:val="00957F02"/>
    <w:rsid w:val="009D468A"/>
    <w:rsid w:val="009F5C3A"/>
    <w:rsid w:val="00A06A95"/>
    <w:rsid w:val="00AC4521"/>
    <w:rsid w:val="00B32E4E"/>
    <w:rsid w:val="00BF04E6"/>
    <w:rsid w:val="00E5159C"/>
    <w:rsid w:val="00E61EEA"/>
    <w:rsid w:val="00ED355C"/>
    <w:rsid w:val="00FF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34D9"/>
  <w15:chartTrackingRefBased/>
  <w15:docId w15:val="{E3DED849-DA4A-4C8E-A445-4110603D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A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A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A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A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A95"/>
    <w:rPr>
      <w:rFonts w:eastAsiaTheme="majorEastAsia" w:cstheme="majorBidi"/>
      <w:color w:val="272727" w:themeColor="text1" w:themeTint="D8"/>
    </w:rPr>
  </w:style>
  <w:style w:type="paragraph" w:styleId="Title">
    <w:name w:val="Title"/>
    <w:basedOn w:val="Normal"/>
    <w:next w:val="Normal"/>
    <w:link w:val="TitleChar"/>
    <w:uiPriority w:val="10"/>
    <w:qFormat/>
    <w:rsid w:val="00A06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95"/>
    <w:pPr>
      <w:spacing w:before="160"/>
      <w:jc w:val="center"/>
    </w:pPr>
    <w:rPr>
      <w:i/>
      <w:iCs/>
      <w:color w:val="404040" w:themeColor="text1" w:themeTint="BF"/>
    </w:rPr>
  </w:style>
  <w:style w:type="character" w:customStyle="1" w:styleId="QuoteChar">
    <w:name w:val="Quote Char"/>
    <w:basedOn w:val="DefaultParagraphFont"/>
    <w:link w:val="Quote"/>
    <w:uiPriority w:val="29"/>
    <w:rsid w:val="00A06A95"/>
    <w:rPr>
      <w:i/>
      <w:iCs/>
      <w:color w:val="404040" w:themeColor="text1" w:themeTint="BF"/>
    </w:rPr>
  </w:style>
  <w:style w:type="paragraph" w:styleId="ListParagraph">
    <w:name w:val="List Paragraph"/>
    <w:basedOn w:val="Normal"/>
    <w:uiPriority w:val="34"/>
    <w:qFormat/>
    <w:rsid w:val="00A06A95"/>
    <w:pPr>
      <w:ind w:left="720"/>
      <w:contextualSpacing/>
    </w:pPr>
  </w:style>
  <w:style w:type="character" w:styleId="IntenseEmphasis">
    <w:name w:val="Intense Emphasis"/>
    <w:basedOn w:val="DefaultParagraphFont"/>
    <w:uiPriority w:val="21"/>
    <w:qFormat/>
    <w:rsid w:val="00A06A95"/>
    <w:rPr>
      <w:i/>
      <w:iCs/>
      <w:color w:val="2F5496" w:themeColor="accent1" w:themeShade="BF"/>
    </w:rPr>
  </w:style>
  <w:style w:type="paragraph" w:styleId="IntenseQuote">
    <w:name w:val="Intense Quote"/>
    <w:basedOn w:val="Normal"/>
    <w:next w:val="Normal"/>
    <w:link w:val="IntenseQuoteChar"/>
    <w:uiPriority w:val="30"/>
    <w:qFormat/>
    <w:rsid w:val="00A06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A95"/>
    <w:rPr>
      <w:i/>
      <w:iCs/>
      <w:color w:val="2F5496" w:themeColor="accent1" w:themeShade="BF"/>
    </w:rPr>
  </w:style>
  <w:style w:type="character" w:styleId="IntenseReference">
    <w:name w:val="Intense Reference"/>
    <w:basedOn w:val="DefaultParagraphFont"/>
    <w:uiPriority w:val="32"/>
    <w:qFormat/>
    <w:rsid w:val="00A06A95"/>
    <w:rPr>
      <w:b/>
      <w:bCs/>
      <w:smallCaps/>
      <w:color w:val="2F5496" w:themeColor="accent1" w:themeShade="BF"/>
      <w:spacing w:val="5"/>
    </w:rPr>
  </w:style>
  <w:style w:type="character" w:styleId="Hyperlink">
    <w:name w:val="Hyperlink"/>
    <w:basedOn w:val="DefaultParagraphFont"/>
    <w:uiPriority w:val="99"/>
    <w:unhideWhenUsed/>
    <w:rsid w:val="0088426F"/>
    <w:rPr>
      <w:color w:val="0563C1" w:themeColor="hyperlink"/>
      <w:u w:val="single"/>
    </w:rPr>
  </w:style>
  <w:style w:type="character" w:styleId="UnresolvedMention">
    <w:name w:val="Unresolved Mention"/>
    <w:basedOn w:val="DefaultParagraphFont"/>
    <w:uiPriority w:val="99"/>
    <w:semiHidden/>
    <w:unhideWhenUsed/>
    <w:rsid w:val="00884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pone.0283656" TargetMode="External"/><Relationship Id="rId5" Type="http://schemas.openxmlformats.org/officeDocument/2006/relationships/hyperlink" Target="https://doi.org/10.1016/j.apmr.2020.10.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CMWANGI</cp:lastModifiedBy>
  <cp:revision>34</cp:revision>
  <dcterms:created xsi:type="dcterms:W3CDTF">2025-05-15T09:36:00Z</dcterms:created>
  <dcterms:modified xsi:type="dcterms:W3CDTF">2025-05-16T04:08:00Z</dcterms:modified>
</cp:coreProperties>
</file>